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ccab" w14:textId="d6fc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Усть-Каменогорского городского маслихата Восточно-Казахстанской области от 23 июля 2010 года № 26/4. Зарегистрировано Управлением юстиции города Усть-Каменогорск Департамента юстиции Восточно-Казахстанской области 6 августа 2010 года за № 5-1-149. Утратило силу - решением Усть-Каменогорского городского маслихата Восточно-Казахстанской области от 23 декабря 2014 года N 34/5-V</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Усть-Каменогорского городского маслихата Восточно-Казахстанской области от 23.12.2014 № 34/5-V.</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Усть-Каменогорский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 </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решения Усть-Каменогорского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решением Усть-Каменогорского</w:t>
            </w:r>
            <w:r>
              <w:br/>
            </w:r>
            <w:r>
              <w:rPr>
                <w:rFonts w:ascii="Times New Roman"/>
                <w:b w:val="false"/>
                <w:i w:val="false"/>
                <w:color w:val="000000"/>
                <w:sz w:val="20"/>
              </w:rPr>
              <w:t xml:space="preserve">городского маслихата </w:t>
            </w:r>
            <w:r>
              <w:br/>
            </w:r>
            <w:r>
              <w:rPr>
                <w:rFonts w:ascii="Times New Roman"/>
                <w:b w:val="false"/>
                <w:i w:val="false"/>
                <w:color w:val="000000"/>
                <w:sz w:val="20"/>
              </w:rPr>
              <w:t>от 23 июля 2010 года № 26/4</w:t>
            </w:r>
          </w:p>
        </w:tc>
      </w:tr>
    </w:tbl>
    <w:bookmarkStart w:name="z6" w:id="0"/>
    <w:p>
      <w:pPr>
        <w:spacing w:after="0"/>
        <w:ind w:left="0"/>
        <w:jc w:val="left"/>
      </w:pPr>
      <w:r>
        <w:rPr>
          <w:rFonts w:ascii="Times New Roman"/>
          <w:b/>
          <w:i w:val="false"/>
          <w:color w:val="000000"/>
        </w:rPr>
        <w:t xml:space="preserve"> Правила определения размера и порядка оказания жилищной помощи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Настоящие Правила оказания жилищной помощи малообеспеченным семьям (гражданам)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тарифа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и определяют размер и порядок оказания жилищной помощи малообеспеченным семьям (гражданам).</w:t>
      </w:r>
      <w:r>
        <w:br/>
      </w:r>
      <w:r>
        <w:rPr>
          <w:rFonts w:ascii="Times New Roman"/>
          <w:b w:val="false"/>
          <w:i w:val="false"/>
          <w:color w:val="000000"/>
          <w:sz w:val="28"/>
        </w:rPr>
        <w:t>
      </w:t>
      </w:r>
      <w:r>
        <w:rPr>
          <w:rFonts w:ascii="Times New Roman"/>
          <w:b w:val="false"/>
          <w:i w:val="false"/>
          <w:color w:val="000000"/>
          <w:sz w:val="28"/>
        </w:rPr>
        <w:t xml:space="preserve">2. Жилищная помощь предоставляется за счет средств местного бюджета </w:t>
      </w:r>
      <w:r>
        <w:rPr>
          <w:rFonts w:ascii="Times New Roman"/>
          <w:b w:val="false"/>
          <w:i w:val="false"/>
          <w:color w:val="000000"/>
          <w:sz w:val="28"/>
        </w:rPr>
        <w:t>малообеспеченным семьям</w:t>
      </w:r>
      <w:r>
        <w:rPr>
          <w:rFonts w:ascii="Times New Roman"/>
          <w:b w:val="false"/>
          <w:i w:val="false"/>
          <w:color w:val="000000"/>
          <w:sz w:val="28"/>
        </w:rPr>
        <w:t xml:space="preserve">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4) исключен решением Усть-Каменогорского городского маслихата от 23.01.2014 </w:t>
      </w:r>
      <w:r>
        <w:rPr>
          <w:rFonts w:ascii="Times New Roman"/>
          <w:b w:val="false"/>
          <w:i w:val="false"/>
          <w:color w:val="ff0000"/>
          <w:sz w:val="28"/>
        </w:rPr>
        <w:t>№ 26/2-V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Усть-Каменогорского городского маслихата от 22.11.2012 </w:t>
      </w:r>
      <w:r>
        <w:rPr>
          <w:rFonts w:ascii="Times New Roman"/>
          <w:b w:val="false"/>
          <w:i w:val="false"/>
          <w:color w:val="ff0000"/>
          <w:sz w:val="28"/>
        </w:rPr>
        <w:t>№ 11/4-V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изменением, внесенным решением Усть-Каменогорского городского маслихата от 23.01.2014 </w:t>
      </w:r>
      <w:r>
        <w:rPr>
          <w:rFonts w:ascii="Times New Roman"/>
          <w:b w:val="false"/>
          <w:i w:val="false"/>
          <w:color w:val="ff0000"/>
          <w:sz w:val="28"/>
        </w:rPr>
        <w:t>№ 26/2-V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01.01.2014).</w:t>
      </w:r>
      <w:r>
        <w:br/>
      </w:r>
      <w:r>
        <w:rPr>
          <w:rFonts w:ascii="Times New Roman"/>
          <w:b w:val="false"/>
          <w:i w:val="false"/>
          <w:color w:val="000000"/>
          <w:sz w:val="28"/>
        </w:rPr>
        <w:t>
      </w:t>
      </w:r>
      <w:r>
        <w:rPr>
          <w:rFonts w:ascii="Times New Roman"/>
          <w:b w:val="false"/>
          <w:i w:val="false"/>
          <w:color w:val="000000"/>
          <w:sz w:val="28"/>
        </w:rPr>
        <w:t>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r>
        <w:br/>
      </w: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Усть-Каменогорского городского маслихата от 23.01.2014 </w:t>
      </w:r>
      <w:r>
        <w:rPr>
          <w:rFonts w:ascii="Times New Roman"/>
          <w:b w:val="false"/>
          <w:i w:val="false"/>
          <w:color w:val="ff0000"/>
          <w:sz w:val="28"/>
        </w:rPr>
        <w:t>№ 26/2-V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01.01.2014).</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назначения жилищной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Для назначения жилищной помощи гражданин обращается в уполномоченный орган или республиканское государственное предприятие "Центр обслуживания населения № 1 Восточно-Казахстанской области" и его филиалы с заявлением и представляет следующие документы:</w:t>
      </w:r>
      <w:r>
        <w:br/>
      </w:r>
      <w:r>
        <w:rPr>
          <w:rFonts w:ascii="Times New Roman"/>
          <w:b w:val="false"/>
          <w:i w:val="false"/>
          <w:color w:val="000000"/>
          <w:sz w:val="28"/>
        </w:rPr>
        <w:t xml:space="preserve">
      1) копию документа, удостоверяющего личность заявителя; </w:t>
      </w:r>
      <w:r>
        <w:br/>
      </w:r>
      <w:r>
        <w:rPr>
          <w:rFonts w:ascii="Times New Roman"/>
          <w:b w:val="false"/>
          <w:i w:val="false"/>
          <w:color w:val="000000"/>
          <w:sz w:val="28"/>
        </w:rPr>
        <w:t xml:space="preserve">
      2) копию правоустанавливающего документа на жилище; </w:t>
      </w:r>
      <w:r>
        <w:br/>
      </w:r>
      <w:r>
        <w:rPr>
          <w:rFonts w:ascii="Times New Roman"/>
          <w:b w:val="false"/>
          <w:i w:val="false"/>
          <w:color w:val="000000"/>
          <w:sz w:val="28"/>
        </w:rPr>
        <w:t>
      3) копию книги регистрации граждан либо адресную справку;</w:t>
      </w:r>
      <w:r>
        <w:br/>
      </w:r>
      <w:r>
        <w:rPr>
          <w:rFonts w:ascii="Times New Roman"/>
          <w:b w:val="false"/>
          <w:i w:val="false"/>
          <w:color w:val="000000"/>
          <w:sz w:val="28"/>
        </w:rPr>
        <w:t>
      </w:t>
      </w:r>
      <w:r>
        <w:rPr>
          <w:rFonts w:ascii="Times New Roman"/>
          <w:b w:val="false"/>
          <w:i w:val="false"/>
          <w:color w:val="000000"/>
          <w:sz w:val="28"/>
        </w:rPr>
        <w:t xml:space="preserve">4) документы, подтверждающие доходы семьи. </w:t>
      </w:r>
      <w:r>
        <w:rPr>
          <w:rFonts w:ascii="Times New Roman"/>
          <w:b w:val="false"/>
          <w:i w:val="false"/>
          <w:color w:val="000000"/>
          <w:sz w:val="28"/>
        </w:rPr>
        <w:t>Порядок исчисления</w:t>
      </w:r>
      <w:r>
        <w:rPr>
          <w:rFonts w:ascii="Times New Roman"/>
          <w:b w:val="false"/>
          <w:i w:val="false"/>
          <w:color w:val="000000"/>
          <w:sz w:val="28"/>
        </w:rPr>
        <w:t xml:space="preserve">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xml:space="preserve">
      5) счета о размерах ежемесячных взносов на содержание жилого дома (жилого здания); </w:t>
      </w:r>
      <w:r>
        <w:br/>
      </w:r>
      <w:r>
        <w:rPr>
          <w:rFonts w:ascii="Times New Roman"/>
          <w:b w:val="false"/>
          <w:i w:val="false"/>
          <w:color w:val="000000"/>
          <w:sz w:val="28"/>
        </w:rPr>
        <w:t xml:space="preserve">
      6) счета на потребление коммунальных услуг; </w:t>
      </w:r>
      <w:r>
        <w:br/>
      </w:r>
      <w:r>
        <w:rPr>
          <w:rFonts w:ascii="Times New Roman"/>
          <w:b w:val="false"/>
          <w:i w:val="false"/>
          <w:color w:val="000000"/>
          <w:sz w:val="28"/>
        </w:rPr>
        <w:t xml:space="preserve">
      7) квитанцию-счет за услуги телекоммуникаций или копию договора на оказание услуг связи; </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9) исключен решением Усть-Каменогорского городского маслихата от 23.01.2014 </w:t>
      </w:r>
      <w:r>
        <w:rPr>
          <w:rFonts w:ascii="Times New Roman"/>
          <w:b w:val="false"/>
          <w:i w:val="false"/>
          <w:color w:val="ff0000"/>
          <w:sz w:val="28"/>
        </w:rPr>
        <w:t>№ 26/2-V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01.01.2014).</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Усть-Каменогорского городского маслихата от 12.04.2012 </w:t>
      </w:r>
      <w:r>
        <w:rPr>
          <w:rFonts w:ascii="Times New Roman"/>
          <w:b w:val="false"/>
          <w:i w:val="false"/>
          <w:color w:val="ff0000"/>
          <w:sz w:val="28"/>
        </w:rPr>
        <w:t>№ 3/6-V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 с изменениями, внесенными решениями от 22.11.2012 </w:t>
      </w:r>
      <w:r>
        <w:rPr>
          <w:rFonts w:ascii="Times New Roman"/>
          <w:b w:val="false"/>
          <w:i w:val="false"/>
          <w:color w:val="ff0000"/>
          <w:sz w:val="28"/>
        </w:rPr>
        <w:t>№ 11/4-V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23.01.2014 </w:t>
      </w:r>
      <w:r>
        <w:rPr>
          <w:rFonts w:ascii="Times New Roman"/>
          <w:b w:val="false"/>
          <w:i w:val="false"/>
          <w:color w:val="ff0000"/>
          <w:sz w:val="28"/>
        </w:rPr>
        <w:t>№ 26/2-V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5. Получатели жилищной помощи ежеквартально представляют заявление с приложением документов, перечисленных в подпунктах 4) – 8) </w:t>
      </w:r>
      <w:r>
        <w:rPr>
          <w:rFonts w:ascii="Times New Roman"/>
          <w:b w:val="false"/>
          <w:i w:val="false"/>
          <w:color w:val="000000"/>
          <w:sz w:val="28"/>
        </w:rPr>
        <w:t>пункта 4</w:t>
      </w:r>
      <w:r>
        <w:rPr>
          <w:rFonts w:ascii="Times New Roman"/>
          <w:b w:val="false"/>
          <w:i w:val="false"/>
          <w:color w:val="000000"/>
          <w:sz w:val="28"/>
        </w:rPr>
        <w:t>,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Усть-Каменогорского городского маслихата от 23.01.2014 </w:t>
      </w:r>
      <w:r>
        <w:rPr>
          <w:rFonts w:ascii="Times New Roman"/>
          <w:b w:val="false"/>
          <w:i w:val="false"/>
          <w:color w:val="ff0000"/>
          <w:sz w:val="28"/>
        </w:rPr>
        <w:t>№ 26/2-V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01.01.2014).</w:t>
      </w:r>
      <w:r>
        <w:br/>
      </w:r>
      <w:r>
        <w:rPr>
          <w:rFonts w:ascii="Times New Roman"/>
          <w:b w:val="false"/>
          <w:i w:val="false"/>
          <w:color w:val="000000"/>
          <w:sz w:val="28"/>
        </w:rPr>
        <w:t xml:space="preserve">
      6. Основанием для предоставления жилищной помощи является решение уполномоченного органа. </w:t>
      </w:r>
      <w:r>
        <w:br/>
      </w:r>
      <w:r>
        <w:rPr>
          <w:rFonts w:ascii="Times New Roman"/>
          <w:b w:val="false"/>
          <w:i w:val="false"/>
          <w:color w:val="000000"/>
          <w:sz w:val="28"/>
        </w:rPr>
        <w:t>
      7. При повторном обращении жилищная помощь назначается за квартал независимо от времени представления документов в текущем квартале. В случае, если документы в текущем квартале не представлены, начисление жилищной помощи осуществляется с месяца обращения.</w:t>
      </w:r>
      <w:r>
        <w:br/>
      </w:r>
      <w:r>
        <w:rPr>
          <w:rFonts w:ascii="Times New Roman"/>
          <w:b w:val="false"/>
          <w:i w:val="false"/>
          <w:color w:val="000000"/>
          <w:sz w:val="28"/>
        </w:rPr>
        <w:t>
      </w:t>
      </w:r>
      <w:r>
        <w:rPr>
          <w:rFonts w:ascii="Times New Roman"/>
          <w:b w:val="false"/>
          <w:i w:val="false"/>
          <w:color w:val="000000"/>
          <w:sz w:val="28"/>
        </w:rPr>
        <w:t>8. Жилищная помощь назначается с месяца, в котором подано заявление со всеми необходимыми документами. Документы для назначения жилищной помощи принимаются до 25 числа последнего месяца текущего квартала.</w:t>
      </w:r>
      <w:r>
        <w:br/>
      </w:r>
      <w:r>
        <w:rPr>
          <w:rFonts w:ascii="Times New Roman"/>
          <w:b w:val="false"/>
          <w:i w:val="false"/>
          <w:color w:val="000000"/>
          <w:sz w:val="28"/>
        </w:rPr>
        <w:t>
      Семьям,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от 22.11.2012 </w:t>
      </w:r>
      <w:r>
        <w:rPr>
          <w:rFonts w:ascii="Times New Roman"/>
          <w:b w:val="false"/>
          <w:i w:val="false"/>
          <w:color w:val="ff0000"/>
          <w:sz w:val="28"/>
        </w:rPr>
        <w:t>№ 11/4-V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9. Для расчета стоимости угля используются средние цены по городу, представляемые городским управлением статистики и информации по состоянию на последний месяц квартала, предшествующего кварталу расчета жилищной помощи.</w:t>
      </w:r>
      <w:r>
        <w:br/>
      </w:r>
      <w:r>
        <w:rPr>
          <w:rFonts w:ascii="Times New Roman"/>
          <w:b w:val="false"/>
          <w:i w:val="false"/>
          <w:color w:val="000000"/>
          <w:sz w:val="28"/>
        </w:rPr>
        <w:t>
      10. Не имеют права на получение жилищной помощи семьи:</w:t>
      </w:r>
      <w:r>
        <w:br/>
      </w:r>
      <w:r>
        <w:rPr>
          <w:rFonts w:ascii="Times New Roman"/>
          <w:b w:val="false"/>
          <w:i w:val="false"/>
          <w:color w:val="000000"/>
          <w:sz w:val="28"/>
        </w:rPr>
        <w:t>
      1) имеющие на праве собственности более одной единицы жилья (квартиры, дома) или сдающие жилые помещения в наем;</w:t>
      </w:r>
      <w:r>
        <w:br/>
      </w:r>
      <w:r>
        <w:rPr>
          <w:rFonts w:ascii="Times New Roman"/>
          <w:b w:val="false"/>
          <w:i w:val="false"/>
          <w:color w:val="000000"/>
          <w:sz w:val="28"/>
        </w:rPr>
        <w:t>
      2) имеющие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w:t>
      </w:r>
      <w:r>
        <w:br/>
      </w:r>
      <w:r>
        <w:rPr>
          <w:rFonts w:ascii="Times New Roman"/>
          <w:b w:val="false"/>
          <w:i w:val="false"/>
          <w:color w:val="000000"/>
          <w:sz w:val="28"/>
        </w:rPr>
        <w:t>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w:t>
      </w:r>
      <w:r>
        <w:br/>
      </w:r>
      <w:r>
        <w:rPr>
          <w:rFonts w:ascii="Times New Roman"/>
          <w:b w:val="false"/>
          <w:i w:val="false"/>
          <w:color w:val="000000"/>
          <w:sz w:val="28"/>
        </w:rPr>
        <w:t>
      3) имеющие в составе лиц, состоящих в законном браке, которые не знают (не указывают) местонахождение супруга и не обращались по этому вопросу в правоохранительные органы;</w:t>
      </w:r>
      <w:r>
        <w:br/>
      </w:r>
      <w:r>
        <w:rPr>
          <w:rFonts w:ascii="Times New Roman"/>
          <w:b w:val="false"/>
          <w:i w:val="false"/>
          <w:color w:val="000000"/>
          <w:sz w:val="28"/>
        </w:rPr>
        <w:t>
      4) если родители разведены и не подали иск о взыскании алиментов на проживающих с ними детей.</w:t>
      </w:r>
      <w:r>
        <w:br/>
      </w:r>
      <w:r>
        <w:rPr>
          <w:rFonts w:ascii="Times New Roman"/>
          <w:b w:val="false"/>
          <w:i w:val="false"/>
          <w:color w:val="000000"/>
          <w:sz w:val="28"/>
        </w:rPr>
        <w:t>
      11.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обучение или переобучение, теряют право на получение жилищной помощи до возобновления трудоустройства, обучения и переобучения.</w:t>
      </w:r>
      <w:r>
        <w:br/>
      </w:r>
      <w:r>
        <w:rPr>
          <w:rFonts w:ascii="Times New Roman"/>
          <w:b w:val="false"/>
          <w:i w:val="false"/>
          <w:color w:val="000000"/>
          <w:sz w:val="28"/>
        </w:rPr>
        <w:t>
      </w:t>
      </w:r>
      <w:r>
        <w:rPr>
          <w:rFonts w:ascii="Times New Roman"/>
          <w:b w:val="false"/>
          <w:i w:val="false"/>
          <w:color w:val="000000"/>
          <w:sz w:val="28"/>
        </w:rPr>
        <w:t>12.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Усть-Каменогорского городского маслихата от 23.01.2014 </w:t>
      </w:r>
      <w:r>
        <w:rPr>
          <w:rFonts w:ascii="Times New Roman"/>
          <w:b w:val="false"/>
          <w:i w:val="false"/>
          <w:color w:val="ff0000"/>
          <w:sz w:val="28"/>
        </w:rPr>
        <w:t>№ 26/2-V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01.01.2014).</w:t>
      </w:r>
      <w:r>
        <w:br/>
      </w:r>
      <w:r>
        <w:rPr>
          <w:rFonts w:ascii="Times New Roman"/>
          <w:b w:val="false"/>
          <w:i w:val="false"/>
          <w:color w:val="000000"/>
          <w:sz w:val="28"/>
        </w:rPr>
        <w:t>
      </w:t>
      </w:r>
      <w:r>
        <w:rPr>
          <w:rFonts w:ascii="Times New Roman"/>
          <w:b w:val="false"/>
          <w:i w:val="false"/>
          <w:color w:val="000000"/>
          <w:sz w:val="28"/>
        </w:rPr>
        <w:t>13. Расходы, принимаемые к расчету для потребителей, имеющих приборы учета потребления тепловой энергии,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Расходы, принимаемые к расчету в апреле месяце, берутся по фактическим затратам согласно предъявленным счетам за апрель.</w:t>
      </w:r>
      <w:r>
        <w:br/>
      </w:r>
      <w:r>
        <w:rPr>
          <w:rFonts w:ascii="Times New Roman"/>
          <w:b w:val="false"/>
          <w:i w:val="false"/>
          <w:color w:val="000000"/>
          <w:sz w:val="28"/>
        </w:rPr>
        <w:t>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Усть-Каменогорского городского маслихата от 12.04.2012 </w:t>
      </w:r>
      <w:r>
        <w:rPr>
          <w:rFonts w:ascii="Times New Roman"/>
          <w:b w:val="false"/>
          <w:i w:val="false"/>
          <w:color w:val="ff0000"/>
          <w:sz w:val="28"/>
        </w:rPr>
        <w:t>№ 3/6-V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14.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согласно социальным нормам.</w:t>
      </w:r>
      <w:r>
        <w:br/>
      </w:r>
      <w:r>
        <w:rPr>
          <w:rFonts w:ascii="Times New Roman"/>
          <w:b w:val="false"/>
          <w:i w:val="false"/>
          <w:color w:val="000000"/>
          <w:sz w:val="28"/>
        </w:rPr>
        <w:t>
      15. С целью поддержки семей, в состав которых входят пенсионеры, инвалиды, дети-инвалиды, круглые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законодательным актом Республики Казахстан.</w:t>
      </w:r>
      <w:r>
        <w:br/>
      </w:r>
      <w:r>
        <w:rPr>
          <w:rFonts w:ascii="Times New Roman"/>
          <w:b w:val="false"/>
          <w:i w:val="false"/>
          <w:color w:val="000000"/>
          <w:sz w:val="28"/>
        </w:rPr>
        <w:t>
      16. При назначении жилищной помощи применяются следующие условия:</w:t>
      </w:r>
      <w:r>
        <w:br/>
      </w: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ходатайствующий должен подтвердить доходы родителей ребенка.</w:t>
      </w:r>
      <w:r>
        <w:br/>
      </w:r>
      <w:r>
        <w:rPr>
          <w:rFonts w:ascii="Times New Roman"/>
          <w:b w:val="false"/>
          <w:i w:val="false"/>
          <w:color w:val="000000"/>
          <w:sz w:val="28"/>
        </w:rPr>
        <w:t>
      </w:t>
      </w:r>
      <w:r>
        <w:rPr>
          <w:rFonts w:ascii="Times New Roman"/>
          <w:b w:val="false"/>
          <w:i w:val="false"/>
          <w:color w:val="000000"/>
          <w:sz w:val="28"/>
        </w:rPr>
        <w:t>16-1.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 Заявители несут ответственность за достоверность представленных сведений в установленном законодательством порядке.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16-1 в соответствии с решением Усть-Каменогорского городского маслихата от 09.06.2011 </w:t>
      </w:r>
      <w:r>
        <w:rPr>
          <w:rFonts w:ascii="Times New Roman"/>
          <w:b w:val="false"/>
          <w:i w:val="false"/>
          <w:color w:val="ff0000"/>
          <w:sz w:val="28"/>
        </w:rPr>
        <w:t>№ 33/7</w:t>
      </w:r>
      <w:r>
        <w:rPr>
          <w:rFonts w:ascii="Times New Roman"/>
          <w:b w:val="false"/>
          <w:i w:val="false"/>
          <w:color w:val="ff0000"/>
          <w:sz w:val="28"/>
        </w:rPr>
        <w:t xml:space="preserve"> (вводится в действие через 10 дней после опубликования).</w:t>
      </w:r>
      <w:r>
        <w:br/>
      </w:r>
      <w:r>
        <w:rPr>
          <w:rFonts w:ascii="Times New Roman"/>
          <w:b w:val="false"/>
          <w:i w:val="false"/>
          <w:color w:val="000000"/>
          <w:sz w:val="28"/>
        </w:rPr>
        <w:t>
      17.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Размер жилищной помощи и нормативы содержания жилища и потребления коммунальных услуг</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решения Усть-Каменогорского городского маслихата от 23.01.2014 </w:t>
      </w:r>
      <w:r>
        <w:rPr>
          <w:rFonts w:ascii="Times New Roman"/>
          <w:b w:val="false"/>
          <w:i w:val="false"/>
          <w:color w:val="ff0000"/>
          <w:sz w:val="28"/>
        </w:rPr>
        <w:t>№ 26/2-V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01.01.2014).</w:t>
      </w:r>
      <w:r>
        <w:br/>
      </w:r>
      <w:r>
        <w:rPr>
          <w:rFonts w:ascii="Times New Roman"/>
          <w:b w:val="false"/>
          <w:i w:val="false"/>
          <w:color w:val="000000"/>
          <w:sz w:val="28"/>
        </w:rPr>
        <w:t>
      </w:t>
      </w:r>
      <w:r>
        <w:rPr>
          <w:rFonts w:ascii="Times New Roman"/>
          <w:b w:val="false"/>
          <w:i w:val="false"/>
          <w:color w:val="000000"/>
          <w:sz w:val="28"/>
        </w:rPr>
        <w:t>19. Доля предельно допустимых расходов семьи устанавливается к совокупному доходу семьи в размере 9 %.</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Усть-Каменогорского городского маслихата от 22.11.2012 </w:t>
      </w:r>
      <w:r>
        <w:rPr>
          <w:rFonts w:ascii="Times New Roman"/>
          <w:b w:val="false"/>
          <w:i w:val="false"/>
          <w:color w:val="ff0000"/>
          <w:sz w:val="28"/>
        </w:rPr>
        <w:t>№ 11/4-V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20. Исключен решением Усть-Каменогорского городского маслихата от 09.06.2011 </w:t>
      </w:r>
      <w:r>
        <w:rPr>
          <w:rFonts w:ascii="Times New Roman"/>
          <w:b w:val="false"/>
          <w:i w:val="false"/>
          <w:color w:val="ff0000"/>
          <w:sz w:val="28"/>
        </w:rPr>
        <w:t>№ 33/7</w:t>
      </w:r>
      <w:r>
        <w:rPr>
          <w:rFonts w:ascii="Times New Roman"/>
          <w:b w:val="false"/>
          <w:i w:val="false"/>
          <w:color w:val="ff0000"/>
          <w:sz w:val="28"/>
        </w:rPr>
        <w:t xml:space="preserve"> (вводится в действие через 10 дней после опубликования).</w:t>
      </w:r>
      <w:r>
        <w:br/>
      </w:r>
      <w:r>
        <w:rPr>
          <w:rFonts w:ascii="Times New Roman"/>
          <w:b w:val="false"/>
          <w:i w:val="false"/>
          <w:color w:val="000000"/>
          <w:sz w:val="28"/>
        </w:rPr>
        <w:t>
      </w:t>
      </w:r>
      <w:r>
        <w:rPr>
          <w:rFonts w:ascii="Times New Roman"/>
          <w:b w:val="false"/>
          <w:i w:val="false"/>
          <w:color w:val="000000"/>
          <w:sz w:val="28"/>
        </w:rPr>
        <w:t>21. При расчете размера жилищной помощи учитываются следующие нормы:</w:t>
      </w:r>
      <w:r>
        <w:br/>
      </w:r>
      <w:r>
        <w:rPr>
          <w:rFonts w:ascii="Times New Roman"/>
          <w:b w:val="false"/>
          <w:i w:val="false"/>
          <w:color w:val="000000"/>
          <w:sz w:val="28"/>
        </w:rPr>
        <w:t xml:space="preserve">
      1) площади: </w:t>
      </w:r>
      <w:r>
        <w:br/>
      </w:r>
      <w:r>
        <w:rPr>
          <w:rFonts w:ascii="Times New Roman"/>
          <w:b w:val="false"/>
          <w:i w:val="false"/>
          <w:color w:val="000000"/>
          <w:sz w:val="28"/>
        </w:rPr>
        <w:t>
      для одиноко проживающих граждан – 35 кв.м;</w:t>
      </w:r>
      <w:r>
        <w:br/>
      </w:r>
      <w:r>
        <w:rPr>
          <w:rFonts w:ascii="Times New Roman"/>
          <w:b w:val="false"/>
          <w:i w:val="false"/>
          <w:color w:val="000000"/>
          <w:sz w:val="28"/>
        </w:rPr>
        <w:t>
      для семьи из 2-х человек – 45 кв.м;</w:t>
      </w:r>
      <w:r>
        <w:br/>
      </w:r>
      <w:r>
        <w:rPr>
          <w:rFonts w:ascii="Times New Roman"/>
          <w:b w:val="false"/>
          <w:i w:val="false"/>
          <w:color w:val="000000"/>
          <w:sz w:val="28"/>
        </w:rPr>
        <w:t>
      для семьи из 3-х человек – 55 кв.м;</w:t>
      </w:r>
      <w:r>
        <w:br/>
      </w:r>
      <w:r>
        <w:rPr>
          <w:rFonts w:ascii="Times New Roman"/>
          <w:b w:val="false"/>
          <w:i w:val="false"/>
          <w:color w:val="000000"/>
          <w:sz w:val="28"/>
        </w:rPr>
        <w:t>
      для семьи из 4-х и более человек - по 15 кв.м. на каждого, но не более 90 кв.м;</w:t>
      </w:r>
      <w:r>
        <w:br/>
      </w:r>
      <w:r>
        <w:rPr>
          <w:rFonts w:ascii="Times New Roman"/>
          <w:b w:val="false"/>
          <w:i w:val="false"/>
          <w:color w:val="000000"/>
          <w:sz w:val="28"/>
        </w:rPr>
        <w:t xml:space="preserve">
      2) расхода на эксплуатацию общего имущества объекта кондоминиума – 25 тенге за 1 кв.м.; </w:t>
      </w:r>
      <w:r>
        <w:br/>
      </w:r>
      <w:r>
        <w:rPr>
          <w:rFonts w:ascii="Times New Roman"/>
          <w:b w:val="false"/>
          <w:i w:val="false"/>
          <w:color w:val="000000"/>
          <w:sz w:val="28"/>
        </w:rPr>
        <w:t>
      3) расхода газа на человека в месяц – 6,5 кг;</w:t>
      </w:r>
      <w:r>
        <w:br/>
      </w:r>
      <w:r>
        <w:rPr>
          <w:rFonts w:ascii="Times New Roman"/>
          <w:b w:val="false"/>
          <w:i w:val="false"/>
          <w:color w:val="000000"/>
          <w:sz w:val="28"/>
        </w:rPr>
        <w:t>
      4) потребления электроэнергии в месяц – 90 кВт на каждого проживающего, для одиноко проживающих пенсионеров, инвалидов – 120 кВт. Для жилищ, отапливаемых посредством теплофонов, учитывается расход электроэнергии на отопление 1 кв.м – 38,9 кВт в месяц;</w:t>
      </w:r>
      <w:r>
        <w:br/>
      </w:r>
      <w:r>
        <w:rPr>
          <w:rFonts w:ascii="Times New Roman"/>
          <w:b w:val="false"/>
          <w:i w:val="false"/>
          <w:color w:val="000000"/>
          <w:sz w:val="28"/>
        </w:rPr>
        <w:t>
      5) расхода угля на 1 кв.м. общей площади жилого домостроения – 129,8 кг, но не более 5000 кг на дом.</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решениями Усть-Каменогорского городского маслихата от 12.04.2012 </w:t>
      </w:r>
      <w:r>
        <w:rPr>
          <w:rFonts w:ascii="Times New Roman"/>
          <w:b w:val="false"/>
          <w:i w:val="false"/>
          <w:color w:val="ff0000"/>
          <w:sz w:val="28"/>
        </w:rPr>
        <w:t>№ 3/6-V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 от 22.11.2012 </w:t>
      </w:r>
      <w:r>
        <w:rPr>
          <w:rFonts w:ascii="Times New Roman"/>
          <w:b w:val="false"/>
          <w:i w:val="false"/>
          <w:color w:val="ff0000"/>
          <w:sz w:val="28"/>
        </w:rPr>
        <w:t>№ 11/4-V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14.03.2013 </w:t>
      </w:r>
      <w:r>
        <w:rPr>
          <w:rFonts w:ascii="Times New Roman"/>
          <w:b w:val="false"/>
          <w:i w:val="false"/>
          <w:color w:val="ff0000"/>
          <w:sz w:val="28"/>
        </w:rPr>
        <w:t>№ 15/4-V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Выплата жилищной помощи</w:t>
      </w:r>
    </w:p>
    <w:bookmarkEnd w:id="3"/>
    <w:p>
      <w:pPr>
        <w:spacing w:after="0"/>
        <w:ind w:left="0"/>
        <w:jc w:val="left"/>
      </w:pPr>
      <w:r>
        <w:rPr>
          <w:rFonts w:ascii="Times New Roman"/>
          <w:b w:val="false"/>
          <w:i w:val="false"/>
          <w:color w:val="ff0000"/>
          <w:sz w:val="28"/>
        </w:rPr>
        <w:t xml:space="preserve">      Сноска. Заголовок раздела 4 в редакции решения Усть-Каменогорского городского маслихата от 12.04.2012 </w:t>
      </w:r>
      <w:r>
        <w:rPr>
          <w:rFonts w:ascii="Times New Roman"/>
          <w:b w:val="false"/>
          <w:i w:val="false"/>
          <w:color w:val="ff0000"/>
          <w:sz w:val="28"/>
        </w:rPr>
        <w:t>№ 3/6-V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22. Выплата жилищной помощи осуществляется один раз в квартал, через банки второго уровня, путем зачисления на лицевые счета получателей. В заявлении получатель указывает индивидуальный идентификационный номер, реквизиты лицевого счета.</w:t>
      </w:r>
      <w:r>
        <w:br/>
      </w:r>
      <w:r>
        <w:rPr>
          <w:rFonts w:ascii="Times New Roman"/>
          <w:b w:val="false"/>
          <w:i w:val="false"/>
          <w:color w:val="000000"/>
          <w:sz w:val="28"/>
        </w:rPr>
        <w:t>
</w:t>
      </w:r>
      <w:r>
        <w:rPr>
          <w:rFonts w:ascii="Times New Roman"/>
          <w:b w:val="false"/>
          <w:i w:val="false"/>
          <w:color w:val="ff0000"/>
          <w:sz w:val="28"/>
        </w:rPr>
        <w:t xml:space="preserve">      Сноска. Пункт 22 в редакции решения Усть-Каменогорского городского маслихата от 12.04.2012 </w:t>
      </w:r>
      <w:r>
        <w:rPr>
          <w:rFonts w:ascii="Times New Roman"/>
          <w:b w:val="false"/>
          <w:i w:val="false"/>
          <w:color w:val="ff0000"/>
          <w:sz w:val="28"/>
        </w:rPr>
        <w:t>№ 3/6-V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23. Исключен решением Усть-Каменогорского городского маслихата от 12.04.2012 </w:t>
      </w:r>
      <w:r>
        <w:rPr>
          <w:rFonts w:ascii="Times New Roman"/>
          <w:b w:val="false"/>
          <w:i w:val="false"/>
          <w:color w:val="ff0000"/>
          <w:sz w:val="28"/>
        </w:rPr>
        <w:t>№ 3/6-V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24. Исключен решением Усть-Каменогорского городского маслихата от 12.04.2012 </w:t>
      </w:r>
      <w:r>
        <w:rPr>
          <w:rFonts w:ascii="Times New Roman"/>
          <w:b w:val="false"/>
          <w:i w:val="false"/>
          <w:color w:val="ff0000"/>
          <w:sz w:val="28"/>
        </w:rPr>
        <w:t>№ 3/6-V</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Заключительные положения</w:t>
      </w:r>
    </w:p>
    <w:bookmarkEnd w:id="4"/>
    <w:p>
      <w:pPr>
        <w:spacing w:after="0"/>
        <w:ind w:left="0"/>
        <w:jc w:val="left"/>
      </w:pPr>
      <w:r>
        <w:rPr>
          <w:rFonts w:ascii="Times New Roman"/>
          <w:b w:val="false"/>
          <w:i w:val="false"/>
          <w:color w:val="000000"/>
          <w:sz w:val="28"/>
        </w:rPr>
        <w:t xml:space="preserve">      25. Отношения, не урегулированные настоящими Правилами, регулируются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Усть-Каменогорского</w:t>
            </w:r>
            <w:r>
              <w:br/>
            </w:r>
            <w:r>
              <w:rPr>
                <w:rFonts w:ascii="Times New Roman"/>
                <w:b w:val="false"/>
                <w:i w:val="false"/>
                <w:color w:val="000000"/>
                <w:sz w:val="20"/>
              </w:rPr>
              <w:t xml:space="preserve">городского маслихата </w:t>
            </w:r>
            <w:r>
              <w:br/>
            </w:r>
            <w:r>
              <w:rPr>
                <w:rFonts w:ascii="Times New Roman"/>
                <w:b w:val="false"/>
                <w:i w:val="false"/>
                <w:color w:val="000000"/>
                <w:sz w:val="20"/>
              </w:rPr>
              <w:t>от 23 июля 2010 года № 26/4</w:t>
            </w:r>
          </w:p>
        </w:tc>
      </w:tr>
    </w:tbl>
    <w:p>
      <w:pPr>
        <w:spacing w:after="0"/>
        <w:ind w:left="0"/>
        <w:jc w:val="left"/>
      </w:pPr>
      <w:r>
        <w:rPr>
          <w:rFonts w:ascii="Times New Roman"/>
          <w:b/>
          <w:i w:val="false"/>
          <w:color w:val="000000"/>
        </w:rPr>
        <w:t xml:space="preserve"> Перечень утративших силу решений Усть-Каменогорского городского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3 марта 2005 года № 12/4 "Правила о порядке оказания жилищной помощи малообеспеченным гражданам" (зарегистрировано в Реестре государственной регистрации нормативных правовых актов за номером 2223, опубликовано 26 марта 2005 года в газете "Дидар" № 30-31, 19 марта 2005 года в газете "Рудный Алтай" № 42-43);</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21 июня 2007 года № 34/3 "О внесении изменений и дополнений в решение от 3 марта 2005 года № 12/4 "Правила о порядке оказания жилищной помощи малообеспеченным гражданам" (зарегистрировано в Реестре государственной регистрации нормативных правовых актов за номером 5-1-63, опубликовано 26 июля 2007 года в газете "Дидар" № 88-89, 28 июля 2007 года в газете "Рудный Алтай" № 113);</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29 ноября 2007 года № 3/5 "О внесении изменений в решение от 3 марта 2005 года № 12/4 "Правила о порядке оказания жилищной помощи малообеспеченным гражданам" (зарегистрировано в Реестре государственной регистрации нормативных правовых актов за номером 5-1-73, опубликовано 25 декабря 2007 года в газете "Дидар" № 156, 22 декабря 2007 года в газете "Рудный Алтай" № 190-191);</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17 апреля 2008 года № 6/9 "О внесении изменений и дополнений в решение от 3 марта 2005 года № 12/4 "Правила о порядке оказания жилищной помощи малообеспеченным гражданам", (зарегистрировано в Реестре государственной регистрации нормативных правовых актов за номером 5-1-83, опубликовано 15 мая 2008 года в газетах "Дидр" № 63, "Рудный Алтай" № 72);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10 июля 2008 года № 8/7 "О внесении изменений и дополнений в решение от 3 марта 2005 года № 12/4 "Правила о порядке оказания жилищной помощи малообеспеченным гражданам", (зарегистрировано в Реестре государственной регистрации нормативных правовых актов за номером 5-1-88, опубликовано 29 июля 2008 года в газетах "Дидар" № 101, "Рудный Алтай" № 113);</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18 февраля 2009 года № 13/6 "О внесении изменений и дополнений в решение от 3 марта 2005 года № 12/4 "Правила о порядке оказания жилищной помощи малообеспеченным гражданам" (зарегистрировано в Реестре государственной регистрации нормативных правовых актов за номером 5-1-104, опубликовано 12 марта 2009 года в газетах "Дидар" № 32, "Рудный Алтай" № 34-35);</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24 апреля 2009 года № 15/8 "О внесении изменений и дополнений в решение от 3 марта 2005 года № 12/4 "Правила о порядке оказания жилищной помощи малообеспеченным гражданам" (зарегистрировано в Реестре государственной регистрации нормативных правовых актов за номером 5-1-113, опубликовано 3 июня 2009 года в газетах "Дидар" № 82-83, 4 июня 2009 года "Рудный Алтай" № 84-85);</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30 декабря 2009 года 20/7 "О внесении изменений и дополнений в решение от 3 марта 2005 года № 12/4 "Правила о порядке оказания жилищной помощи малообеспеченным гражданам" (зарегистрировано в Реестре государственной регистрации нормативных правовых актов за номером 5-1-130, опубликовано 15 февраля 2010 года в газетах "Дидар" № 22, 13 февраля 2010 года в газете "Рудный Алтай" № 21);</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Решение</w:t>
      </w:r>
      <w:r>
        <w:rPr>
          <w:rFonts w:ascii="Times New Roman"/>
          <w:b w:val="false"/>
          <w:i w:val="false"/>
          <w:color w:val="000000"/>
          <w:sz w:val="28"/>
        </w:rPr>
        <w:t xml:space="preserve"> Усть-Каменогорского городского маслихата от 16 апреля 2010 года № 23/11 "О внесении изменений в решение от 3 марта 2005 года № 12/4 "Правила о порядке оказания жилищной помощи малообеспеченным гражданам" (зарегистрировано в Реестре государственной регистрации нормативных правовых актов за номером 5-1-142, опубликовано 27 мая 2010 года в газете "Дидар" № 66, 26 мая 2010 года в газете "Рудный Алтай" № 66).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