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e4a8" w14:textId="0b8e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от 3 марта 2010 года N 180 "О дополнительных мерах по социальной защите молодежи и безработных из целевых групп"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23 апреля 2010 года N 401. Зарегистрировано Управлением юстиции города Семей Департамента юстиции Восточно-Казахстанской области 17 мая 2010 года за N 5-2-129. Утратило силу постановлением акимата города Семей Восточно-Казахстанской области от 22 июля 2013 года N 1041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Семей Восточно-Казахстанской области от 22.07.2013 N 1041.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2010 года № 259 «Об утверждении Правил использования целевых текущих трансфертов и целевых трансфертов на развитие областным бюджетам, городов Астаны и Алматы, и средств, выделяемых республиканским организациям в рамках реализации стратегии региональной занятости и переподготовки кадров»,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3 марта 2010 года № 180 «О дополнительных мерах по социальной защите молодежи и безработных из целевых групп» (зарегистрировано в Реестре государственной регистрации нормативных правовых актов от 5 апреля 2010 года № 5-2-125, опубликовано в газетах от 8 апреля 2010 года № 14 «Семей таны», от 8 апреля 2010 года № 14 «Вести Семей»)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из числа выпускников учебных заведений начального, среднего и высшего, послевузовского образования заработная плата выплачивается за счет средств республиканского бюджета. Размер среднемесячных отчислений на одного выпускника составляет 20000 (двадцать тысяч)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Оплата труда работодателем участникам социальных рабочих мест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должна быть не ниже суммы, перечисленной из республиканского бюджета. Размер среднемесячных отчислений на одного участника из республиканского бюджета составит 20000 (двадцать тысяч) тенге, которые перечисляются на лицевые счета безработных».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города Мусапирбекова Т.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Семей                                 М. Айнабеков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