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f4bb" w14:textId="2a4f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 в рамках реализации стратегии региональной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15 июня 2010 года N 370. Зарегистрировано в Управлении юстиции города Курчатова Департамента юстиции Восточно-Казахстанской области 18 июня 2010 года за N 5-3-92. Утратило силу постановлением акимата города Курчатова Восточно-Казахстанской области от 14 августа 2012 года N 1145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14.08.2012 N 1145.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№ 581 «О государственной молодежной политике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259 «Об утверждении Правил использования целевых трансфертов и целевых трансфертов на развитие областным бюджетам городов Астаны и Алматы, и средств, выделяемых республиканским организациям в рамках реализации стратегии региональной занятости и переподготовки кадров»,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меры по социальной защите от безработицы целевых групп населения в рамках реализации стратегии региональной занятости (далее - Участники) путем трудоустройства безработной молодежи из числа выпускников учебных заведений начального, среднего, высшего и послевузского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осуществлять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 работу осуществлять Участников, относящихся к целевым группам и зарегистрированных в качестве безработных в государственном учреждении «Отдел занятости и социальных программ города Курчатова»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возраст выпускника до 25 лет и отсутствие опыта работы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работы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Трудоустройство организовывается и проводится на предприятиях, в учреждениях и организациях, независимо от форм собственности (далее - Работодатель) на основе договора Работодателей с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труда определяются трудовым договором, заключенным между Работодателем и Участниками,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Участникам, из числа выпускников учебных заведений начального, среднего, высшего и послевузовского образования оплата труда производится Отделом из средств республиканского бюджета, путем перечисления средств на лицевые счета. Размер среднемесячных отчислений из республиканского бюджета не более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от 15 марта 2005 года № 406 «О мерах по социальной защите от безработицы целевых групп населения и правилах их финансирования» (зарегистрировано в Реестре государственной регистрации нормативных правовых актов № 2290 от 18 апреля 2005 года, опубликовано в газетах «Дидар» от 19 июля 2005 года № 71, «Рудный Алтай» от 06 сентября 2005 года № 136) и от 10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от 15 марта 2005 года № 406 «О мерах по социальной защите от безработицы целевых групп населения и правилах их финансирования» (зарегистрировано в Реестре государственной регистрации нормативных правовых актов № 5-3-70 от 13 апреля 2009 года, опубликовано в газетах «Дидар» от 20 апреля 2009 года № 54, «Рудный Алтай» от 18 апреля 2009 года № 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    А. ГЕНРИХ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