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24ee" w14:textId="e3f2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в городе Риддере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16 апреля 2010 года N 25/7-IV. Зарегистрировано управлением юстиции города Риддера Департамента юстиции Восточно-Казахстанской области 21 мая 2010 года за N 5-4-132. Утратило силу - решением Риддерского городского маслихата от 16 апреля 2012 года N 3/3-V</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Риддерского городского маслихата от 16.04.2012 N 3/3-V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Риддерский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размер и порядок оказания жилищной помощи в городе Риддере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Считать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24 июля 2009 года № 18/9-IV «Об утверждении Правил оказания жилищной помощи малообеспеченным семьям (гражданам) в городе Риддере» (зарегистрировано в Реестре государственной регистрации нормативных правовых актов за № 5-4-117 от 17 августа 2009 года, опубликовано в газете «Лениногорская правда» от 28 августа 2009 года № 35),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23 октября 2009 года № 19/6-IV «О внесении изменений в решение от 24 июля 2009 года № 18/9-IV «Об утверждении Правил оказания жилищной помощи малообеспеченным семьям (гражданам) в городе Риддере» (зарегистрировано в Реестре государственной регистрации нормативных правовых актов за № 5-4-121 от 19 ноября 2009 года, опубликовано в газете «Лениногорская правда» от 27 ноября 2009 года № 48).</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апреля 2010 года.</w:t>
      </w:r>
    </w:p>
    <w:bookmarkEnd w:id="1"/>
    <w:p>
      <w:pPr>
        <w:spacing w:after="0"/>
        <w:ind w:left="0"/>
        <w:jc w:val="both"/>
      </w:pPr>
      <w:r>
        <w:rPr>
          <w:rFonts w:ascii="Times New Roman"/>
          <w:b w:val="false"/>
          <w:i/>
          <w:color w:val="000000"/>
          <w:sz w:val="28"/>
        </w:rPr>
        <w:t>      Председатель очередной сессии           О. Солонников</w:t>
      </w:r>
      <w:r>
        <w:br/>
      </w:r>
      <w:r>
        <w:rPr>
          <w:rFonts w:ascii="Times New Roman"/>
          <w:b w:val="false"/>
          <w:i w:val="false"/>
          <w:color w:val="000000"/>
          <w:sz w:val="28"/>
        </w:rPr>
        <w:t>
 </w:t>
      </w:r>
    </w:p>
    <w:p>
      <w:pPr>
        <w:spacing w:after="0"/>
        <w:ind w:left="0"/>
        <w:jc w:val="both"/>
      </w:pPr>
      <w:r>
        <w:rPr>
          <w:rFonts w:ascii="Times New Roman"/>
          <w:b w:val="false"/>
          <w:i/>
          <w:color w:val="000000"/>
          <w:sz w:val="28"/>
        </w:rPr>
        <w:t>      Секретарь городского маслихата          А. Ермаков</w:t>
      </w:r>
    </w:p>
    <w:bookmarkStart w:name="z5" w:id="2"/>
    <w:p>
      <w:pPr>
        <w:spacing w:after="0"/>
        <w:ind w:left="0"/>
        <w:jc w:val="both"/>
      </w:pPr>
      <w:r>
        <w:rPr>
          <w:rFonts w:ascii="Times New Roman"/>
          <w:b w:val="false"/>
          <w:i w:val="false"/>
          <w:color w:val="000000"/>
          <w:sz w:val="28"/>
        </w:rPr>
        <w:t>
Приложение к решению XXV сессии</w:t>
      </w:r>
      <w:r>
        <w:br/>
      </w:r>
      <w:r>
        <w:rPr>
          <w:rFonts w:ascii="Times New Roman"/>
          <w:b w:val="false"/>
          <w:i w:val="false"/>
          <w:color w:val="000000"/>
          <w:sz w:val="28"/>
        </w:rPr>
        <w:t>
Риддерского городского</w:t>
      </w:r>
      <w:r>
        <w:br/>
      </w:r>
      <w:r>
        <w:rPr>
          <w:rFonts w:ascii="Times New Roman"/>
          <w:b w:val="false"/>
          <w:i w:val="false"/>
          <w:color w:val="000000"/>
          <w:sz w:val="28"/>
        </w:rPr>
        <w:t>
маслихата № 25/7-IV</w:t>
      </w:r>
      <w:r>
        <w:br/>
      </w:r>
      <w:r>
        <w:rPr>
          <w:rFonts w:ascii="Times New Roman"/>
          <w:b w:val="false"/>
          <w:i w:val="false"/>
          <w:color w:val="000000"/>
          <w:sz w:val="28"/>
        </w:rPr>
        <w:t>
от 16 апреля 2010 года</w:t>
      </w:r>
    </w:p>
    <w:bookmarkEnd w:id="2"/>
    <w:p>
      <w:pPr>
        <w:spacing w:after="0"/>
        <w:ind w:left="0"/>
        <w:jc w:val="left"/>
      </w:pPr>
      <w:r>
        <w:rPr>
          <w:rFonts w:ascii="Times New Roman"/>
          <w:b/>
          <w:i w:val="false"/>
          <w:color w:val="000000"/>
        </w:rPr>
        <w:t xml:space="preserve"> Правила о размере и порядке оказания жилищной помощи </w:t>
      </w:r>
      <w:r>
        <w:br/>
      </w:r>
      <w:r>
        <w:rPr>
          <w:rFonts w:ascii="Times New Roman"/>
          <w:b/>
          <w:i w:val="false"/>
          <w:color w:val="000000"/>
        </w:rPr>
        <w:t>
в городе Риддере</w:t>
      </w:r>
    </w:p>
    <w:bookmarkStart w:name="z6"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оказания жилищной помощи гражданам проживающим в городе Риддере.</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3. Доля предельно допустимых расходов – отношение предельно допустимого уровня расходов семьи в месяц на потребление коммунальных услуг и услуг связи в части увеличения абонентской платы за телефон, подключенный к сети телекоммуникаций к совокупному доходу семьи устанавливается в размере 10 %.</w:t>
      </w:r>
      <w:r>
        <w:br/>
      </w:r>
      <w:r>
        <w:rPr>
          <w:rFonts w:ascii="Times New Roman"/>
          <w:b w:val="false"/>
          <w:i w:val="false"/>
          <w:color w:val="000000"/>
          <w:sz w:val="28"/>
        </w:rPr>
        <w:t>
</w:t>
      </w:r>
      <w:r>
        <w:rPr>
          <w:rFonts w:ascii="Times New Roman"/>
          <w:b w:val="false"/>
          <w:i w:val="false"/>
          <w:color w:val="000000"/>
          <w:sz w:val="28"/>
        </w:rPr>
        <w:t>
      4. Жилищная помощь является одной из форм адресной социальной помощи населению, которая предоставляется малообеспеченным семьям, постоянно проживающим в данной местности и являющимися собственниками или нанимателями (арендаторами) жилища.</w:t>
      </w:r>
      <w:r>
        <w:br/>
      </w:r>
      <w:r>
        <w:rPr>
          <w:rFonts w:ascii="Times New Roman"/>
          <w:b w:val="false"/>
          <w:i w:val="false"/>
          <w:color w:val="000000"/>
          <w:sz w:val="28"/>
        </w:rPr>
        <w:t>
</w:t>
      </w:r>
      <w:r>
        <w:rPr>
          <w:rFonts w:ascii="Times New Roman"/>
          <w:b w:val="false"/>
          <w:i w:val="false"/>
          <w:color w:val="000000"/>
          <w:sz w:val="28"/>
        </w:rPr>
        <w:t>
      5. Жилищная помощь назначается при превышении фактических расходов семьи на оплату содержания жилья и потребления коммунальных услуг и услуг связи в части увеличения абонентской платы за телефон, подключенный к городской сети телекоммуникаций, над долей предельно допустимых затрат на эти цели. При этом фактические расходы семьи учитываются в пределах социальных норм. Оплата за содержание жилища, потребленные коммунальные услуги, услуги связи в части увеличения абонентской платы за телефон сверх установленных норм и нормативов, утвержденных настоящими Правилами о размере и порядке оказания жилищной помощи, производится заявителям на общих основаниях.</w:t>
      </w:r>
    </w:p>
    <w:bookmarkEnd w:id="4"/>
    <w:bookmarkStart w:name="z7" w:id="5"/>
    <w:p>
      <w:pPr>
        <w:spacing w:after="0"/>
        <w:ind w:left="0"/>
        <w:jc w:val="left"/>
      </w:pPr>
      <w:r>
        <w:rPr>
          <w:rFonts w:ascii="Times New Roman"/>
          <w:b/>
          <w:i w:val="false"/>
          <w:color w:val="000000"/>
        </w:rPr>
        <w:t xml:space="preserve"> 
2. Порядок предоставления жилищной помощи</w:t>
      </w:r>
    </w:p>
    <w:bookmarkEnd w:id="5"/>
    <w:bookmarkStart w:name="z18" w:id="6"/>
    <w:p>
      <w:pPr>
        <w:spacing w:after="0"/>
        <w:ind w:left="0"/>
        <w:jc w:val="both"/>
      </w:pPr>
      <w:r>
        <w:rPr>
          <w:rFonts w:ascii="Times New Roman"/>
          <w:b w:val="false"/>
          <w:i w:val="false"/>
          <w:color w:val="000000"/>
          <w:sz w:val="28"/>
        </w:rPr>
        <w:t>
      6. Лица, имеющие в частной собственности более 1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7. Не имеют право на получение жилищной помощи семьи, если в них имеются трудоспособные лица, которые не работают, не учатся на очной форме обучения, не служат в армии, и не зарегистрированы в качестве безработного, за исключением:</w:t>
      </w:r>
      <w:r>
        <w:br/>
      </w:r>
      <w:r>
        <w:rPr>
          <w:rFonts w:ascii="Times New Roman"/>
          <w:b w:val="false"/>
          <w:i w:val="false"/>
          <w:color w:val="000000"/>
          <w:sz w:val="28"/>
        </w:rPr>
        <w:t>
      1) лиц, достигших возраста 50 лет (независимо от пола);</w:t>
      </w:r>
      <w:r>
        <w:br/>
      </w:r>
      <w:r>
        <w:rPr>
          <w:rFonts w:ascii="Times New Roman"/>
          <w:b w:val="false"/>
          <w:i w:val="false"/>
          <w:color w:val="000000"/>
          <w:sz w:val="28"/>
        </w:rPr>
        <w:t>
      2) лиц, осуществляющих уход за инвалидами I, II группы;</w:t>
      </w:r>
      <w:r>
        <w:br/>
      </w:r>
      <w:r>
        <w:rPr>
          <w:rFonts w:ascii="Times New Roman"/>
          <w:b w:val="false"/>
          <w:i w:val="false"/>
          <w:color w:val="000000"/>
          <w:sz w:val="28"/>
        </w:rPr>
        <w:t>
      3) лиц, осуществляющих уход за детьми - инвалидами в возрасте до 16 лет, лицами старше 80 лет;</w:t>
      </w:r>
      <w:r>
        <w:br/>
      </w:r>
      <w:r>
        <w:rPr>
          <w:rFonts w:ascii="Times New Roman"/>
          <w:b w:val="false"/>
          <w:i w:val="false"/>
          <w:color w:val="000000"/>
          <w:sz w:val="28"/>
        </w:rPr>
        <w:t>
      4) лиц, занятых воспитанием ребенка в возрасте до 7 лет;</w:t>
      </w:r>
      <w:r>
        <w:br/>
      </w:r>
      <w:r>
        <w:rPr>
          <w:rFonts w:ascii="Times New Roman"/>
          <w:b w:val="false"/>
          <w:i w:val="false"/>
          <w:color w:val="000000"/>
          <w:sz w:val="28"/>
        </w:rPr>
        <w:t>
      5) матерей, занятых воспитанием четырех и более детей до 18 лет;</w:t>
      </w:r>
      <w:r>
        <w:br/>
      </w:r>
      <w:r>
        <w:rPr>
          <w:rFonts w:ascii="Times New Roman"/>
          <w:b w:val="false"/>
          <w:i w:val="false"/>
          <w:color w:val="000000"/>
          <w:sz w:val="28"/>
        </w:rPr>
        <w:t>
      6) граждан, состоящих на учете с туберкулезными, наркологическими, онкологическими заболеваниями, но не имеющих группы инвалидности.</w:t>
      </w:r>
      <w:r>
        <w:br/>
      </w:r>
      <w:r>
        <w:rPr>
          <w:rFonts w:ascii="Times New Roman"/>
          <w:b w:val="false"/>
          <w:i w:val="false"/>
          <w:color w:val="000000"/>
          <w:sz w:val="28"/>
        </w:rPr>
        <w:t>
      Военнослужащие срочной службы не учитываются в составе семьи.</w:t>
      </w:r>
      <w:r>
        <w:br/>
      </w:r>
      <w:r>
        <w:rPr>
          <w:rFonts w:ascii="Times New Roman"/>
          <w:b w:val="false"/>
          <w:i w:val="false"/>
          <w:color w:val="000000"/>
          <w:sz w:val="28"/>
        </w:rPr>
        <w:t>
</w:t>
      </w:r>
      <w:r>
        <w:rPr>
          <w:rFonts w:ascii="Times New Roman"/>
          <w:b w:val="false"/>
          <w:i w:val="false"/>
          <w:color w:val="000000"/>
          <w:sz w:val="28"/>
        </w:rPr>
        <w:t xml:space="preserve">
      8. Жилищная помощь назначается на текущий квартал. Заявления принимаются в течении квартала согласно графика, разработанного специалистами по назначению жилищной помощи. </w:t>
      </w:r>
      <w:r>
        <w:br/>
      </w:r>
      <w:r>
        <w:rPr>
          <w:rFonts w:ascii="Times New Roman"/>
          <w:b w:val="false"/>
          <w:i w:val="false"/>
          <w:color w:val="000000"/>
          <w:sz w:val="28"/>
        </w:rPr>
        <w:t xml:space="preserve">
      При этом предоставляются справки о доходах семьи и квитанции об оплате коммунальных услуг и услуг связи за квартал, предшествующий кварталу обращения. В случае неоплаты или частичной оплаты коммунальных услуг за предшествующий квартал жилищная помощь семье не назначается. </w:t>
      </w:r>
      <w:r>
        <w:br/>
      </w:r>
      <w:r>
        <w:rPr>
          <w:rFonts w:ascii="Times New Roman"/>
          <w:b w:val="false"/>
          <w:i w:val="false"/>
          <w:color w:val="000000"/>
          <w:sz w:val="28"/>
        </w:rPr>
        <w:t>
      Семьям, впервые обратившимся за жилищной помощью и имеющим задолженность по оплате за коммунальные услуги на момент обращения, жилищная помощь назначается независимо от долга по тарифам услугодателей, при условии регулярных платежей за коммунальные услуги с момента постановки на учет как получателя жилищной помощи.</w:t>
      </w:r>
      <w:r>
        <w:br/>
      </w:r>
      <w:r>
        <w:rPr>
          <w:rFonts w:ascii="Times New Roman"/>
          <w:b w:val="false"/>
          <w:i w:val="false"/>
          <w:color w:val="000000"/>
          <w:sz w:val="28"/>
        </w:rPr>
        <w:t>
</w:t>
      </w:r>
      <w:r>
        <w:rPr>
          <w:rFonts w:ascii="Times New Roman"/>
          <w:b w:val="false"/>
          <w:i w:val="false"/>
          <w:color w:val="000000"/>
          <w:sz w:val="28"/>
        </w:rPr>
        <w:t>
      9. Жилищная помощь назначается владельцам квартир в домах,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w:t>
      </w:r>
      <w:r>
        <w:br/>
      </w:r>
      <w:r>
        <w:rPr>
          <w:rFonts w:ascii="Times New Roman"/>
          <w:b w:val="false"/>
          <w:i w:val="false"/>
          <w:color w:val="000000"/>
          <w:sz w:val="28"/>
        </w:rPr>
        <w:t>
</w:t>
      </w:r>
      <w:r>
        <w:rPr>
          <w:rFonts w:ascii="Times New Roman"/>
          <w:b w:val="false"/>
          <w:i w:val="false"/>
          <w:color w:val="000000"/>
          <w:sz w:val="28"/>
        </w:rPr>
        <w:t>
      10. При назначении жилищной помощи применяются следующие условия: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ходатайствующий подтверждает доходы родителей ребенка;</w:t>
      </w:r>
      <w:r>
        <w:br/>
      </w:r>
      <w:r>
        <w:rPr>
          <w:rFonts w:ascii="Times New Roman"/>
          <w:b w:val="false"/>
          <w:i w:val="false"/>
          <w:color w:val="000000"/>
          <w:sz w:val="28"/>
        </w:rPr>
        <w:t>
      3) заявитель находится в законном браке, не знает (не указывает) местонахождение супруга и не обращался по этому вопросу в правоохранительные органы – жилищная помощь не назначается;</w:t>
      </w:r>
      <w:r>
        <w:br/>
      </w:r>
      <w:r>
        <w:rPr>
          <w:rFonts w:ascii="Times New Roman"/>
          <w:b w:val="false"/>
          <w:i w:val="false"/>
          <w:color w:val="000000"/>
          <w:sz w:val="28"/>
        </w:rPr>
        <w:t>
      4) заявитель живет один и учится на дневном отделении учебного заведения - ходатайствующий представляет также сведения о доходах родителей и о получении ими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Риддерского городского маслихата от 30.09.2011 </w:t>
      </w:r>
      <w:r>
        <w:rPr>
          <w:rFonts w:ascii="Times New Roman"/>
          <w:b w:val="false"/>
          <w:i w:val="false"/>
          <w:color w:val="000000"/>
          <w:sz w:val="28"/>
        </w:rPr>
        <w:t>№ 36/8-IV</w:t>
      </w:r>
      <w:r>
        <w:rPr>
          <w:rFonts w:ascii="Times New Roman"/>
          <w:b w:val="false"/>
          <w:i w:val="false"/>
          <w:color w:val="ff0000"/>
          <w:sz w:val="28"/>
        </w:rPr>
        <w:t> </w:t>
      </w:r>
      <w:r>
        <w:rPr>
          <w:rFonts w:ascii="Times New Roman"/>
          <w:b w:val="false"/>
          <w:i w:val="false"/>
          <w:color w:val="ff0000"/>
          <w:sz w:val="28"/>
        </w:rPr>
        <w:t>(вводится в действие через 10 дней после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Семьи, претендующие на назначение жилищной помощи для ее оформления, с заявлением представляют следующие документы: </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квитанцию-счет за услуги телекоммуникаций или копия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12. Получатели жилищной помощи в течение 10 календарных дней информируют службы жилищной помощи о любых изменениях формы собственности своего жилья, в составе семьи и ее совокупного дохода.</w:t>
      </w:r>
      <w:r>
        <w:br/>
      </w:r>
      <w:r>
        <w:rPr>
          <w:rFonts w:ascii="Times New Roman"/>
          <w:b w:val="false"/>
          <w:i w:val="false"/>
          <w:color w:val="000000"/>
          <w:sz w:val="28"/>
        </w:rPr>
        <w:t>
      Необоснованно полученные суммы жилищного пособия подлежат возврату получателем в добровольном порядке, а в случае отказа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Риддерского городского маслихата от 30.09.2011 </w:t>
      </w:r>
      <w:r>
        <w:rPr>
          <w:rFonts w:ascii="Times New Roman"/>
          <w:b w:val="false"/>
          <w:i w:val="false"/>
          <w:color w:val="000000"/>
          <w:sz w:val="28"/>
        </w:rPr>
        <w:t>№ 36/8-IV</w:t>
      </w:r>
      <w:r>
        <w:rPr>
          <w:rFonts w:ascii="Times New Roman"/>
          <w:b w:val="false"/>
          <w:i w:val="false"/>
          <w:color w:val="ff0000"/>
          <w:sz w:val="28"/>
        </w:rPr>
        <w:t xml:space="preserve"> (вводится в действие через 10 дней после опубликования).</w:t>
      </w:r>
    </w:p>
    <w:bookmarkEnd w:id="6"/>
    <w:bookmarkStart w:name="z8" w:id="7"/>
    <w:p>
      <w:pPr>
        <w:spacing w:after="0"/>
        <w:ind w:left="0"/>
        <w:jc w:val="left"/>
      </w:pPr>
      <w:r>
        <w:rPr>
          <w:rFonts w:ascii="Times New Roman"/>
          <w:b/>
          <w:i w:val="false"/>
          <w:color w:val="000000"/>
        </w:rPr>
        <w:t xml:space="preserve"> 
3. Исчисление совокупного дохода</w:t>
      </w:r>
    </w:p>
    <w:bookmarkEnd w:id="7"/>
    <w:bookmarkStart w:name="z25" w:id="8"/>
    <w:p>
      <w:pPr>
        <w:spacing w:after="0"/>
        <w:ind w:left="0"/>
        <w:jc w:val="both"/>
      </w:pPr>
      <w:r>
        <w:rPr>
          <w:rFonts w:ascii="Times New Roman"/>
          <w:b w:val="false"/>
          <w:i w:val="false"/>
          <w:color w:val="000000"/>
          <w:sz w:val="28"/>
        </w:rPr>
        <w:t>
      13. При назначении жилищной помощи в составе семьи следует учитывать лиц, зарегистрированных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по постоянному месту жительства.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14. С целью поддержки пенсионеров и инвалидов (одиноко или совместно проживающих), а также семей, в состав которых входят круглые сироты, при определении права и расчете жилищной помощи доход корректируется (вычитается) на два расчетных месячных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15. Если семья имеет среднедушевой совокупный доход ниже размера черты бедности, то совокупный доход при определении жилищной помощи на оплату содержания жилья и жилищно-коммунальных услуг корректируется (вычитается) на один месячный расчетный показатель, установленный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16. При начислении жилищной помощи семьям, имеющим в своем составе студентов, обучающихся на договорной основе очной формы обучения в высших и средних специальных учебных заведениях, совокупный доход не может быть меньше размера ежемесячной платы за обучение.</w:t>
      </w:r>
      <w:r>
        <w:br/>
      </w:r>
      <w:r>
        <w:rPr>
          <w:rFonts w:ascii="Times New Roman"/>
          <w:b w:val="false"/>
          <w:i w:val="false"/>
          <w:color w:val="000000"/>
          <w:sz w:val="28"/>
        </w:rPr>
        <w:t>
</w:t>
      </w:r>
      <w:r>
        <w:rPr>
          <w:rFonts w:ascii="Times New Roman"/>
          <w:b w:val="false"/>
          <w:i w:val="false"/>
          <w:color w:val="000000"/>
          <w:sz w:val="28"/>
        </w:rPr>
        <w:t xml:space="preserve">
      17. При исчислении совокупного дохода семьи учитываются все виды доходов, кроме: </w:t>
      </w:r>
      <w:r>
        <w:br/>
      </w:r>
      <w:r>
        <w:rPr>
          <w:rFonts w:ascii="Times New Roman"/>
          <w:b w:val="false"/>
          <w:i w:val="false"/>
          <w:color w:val="000000"/>
          <w:sz w:val="28"/>
        </w:rPr>
        <w:t xml:space="preserve">
      1)жилищной и государственной адресной социальной помощи; </w:t>
      </w:r>
      <w:r>
        <w:br/>
      </w:r>
      <w:r>
        <w:rPr>
          <w:rFonts w:ascii="Times New Roman"/>
          <w:b w:val="false"/>
          <w:i w:val="false"/>
          <w:color w:val="000000"/>
          <w:sz w:val="28"/>
        </w:rPr>
        <w:t xml:space="preserve">
      2) единовременных выплат на погребение умерших и при рождении ребенка; </w:t>
      </w:r>
      <w:r>
        <w:br/>
      </w:r>
      <w:r>
        <w:rPr>
          <w:rFonts w:ascii="Times New Roman"/>
          <w:b w:val="false"/>
          <w:i w:val="false"/>
          <w:color w:val="000000"/>
          <w:sz w:val="28"/>
        </w:rPr>
        <w:t>
      3) ежемесячного государственного пособия на детей до 18 лет;</w:t>
      </w:r>
      <w:r>
        <w:br/>
      </w:r>
      <w:r>
        <w:rPr>
          <w:rFonts w:ascii="Times New Roman"/>
          <w:b w:val="false"/>
          <w:i w:val="false"/>
          <w:color w:val="000000"/>
          <w:sz w:val="28"/>
        </w:rPr>
        <w:t>
      4) материальной помощи, выделяемой по решению местных представительных органов;</w:t>
      </w:r>
      <w:r>
        <w:br/>
      </w:r>
      <w:r>
        <w:rPr>
          <w:rFonts w:ascii="Times New Roman"/>
          <w:b w:val="false"/>
          <w:i w:val="false"/>
          <w:color w:val="000000"/>
          <w:sz w:val="28"/>
        </w:rPr>
        <w:t>
      5) натуральных видов помощи, оказанных в соответствии с законодательством Республики Казахстан в виде </w:t>
      </w:r>
      <w:r>
        <w:rPr>
          <w:rFonts w:ascii="Times New Roman"/>
          <w:b w:val="false"/>
          <w:i w:val="false"/>
          <w:color w:val="000000"/>
          <w:sz w:val="28"/>
        </w:rPr>
        <w:t>санаторно-курортного</w:t>
      </w:r>
      <w:r>
        <w:rPr>
          <w:rFonts w:ascii="Times New Roman"/>
          <w:b w:val="false"/>
          <w:i w:val="false"/>
          <w:color w:val="000000"/>
          <w:sz w:val="28"/>
        </w:rPr>
        <w:t xml:space="preserve"> лечения, </w:t>
      </w:r>
      <w:r>
        <w:rPr>
          <w:rFonts w:ascii="Times New Roman"/>
          <w:b w:val="false"/>
          <w:i w:val="false"/>
          <w:color w:val="000000"/>
          <w:sz w:val="28"/>
        </w:rPr>
        <w:t>протезно-ортопедических</w:t>
      </w:r>
      <w:r>
        <w:rPr>
          <w:rFonts w:ascii="Times New Roman"/>
          <w:b w:val="false"/>
          <w:i w:val="false"/>
          <w:color w:val="000000"/>
          <w:sz w:val="28"/>
        </w:rPr>
        <w:t xml:space="preserve"> изделий, </w:t>
      </w:r>
      <w:r>
        <w:rPr>
          <w:rFonts w:ascii="Times New Roman"/>
          <w:b w:val="false"/>
          <w:i w:val="false"/>
          <w:color w:val="000000"/>
          <w:sz w:val="28"/>
        </w:rPr>
        <w:t>средств передвижения</w:t>
      </w:r>
      <w:r>
        <w:rPr>
          <w:rFonts w:ascii="Times New Roman"/>
          <w:b w:val="false"/>
          <w:i w:val="false"/>
          <w:color w:val="000000"/>
          <w:sz w:val="28"/>
        </w:rPr>
        <w:t xml:space="preserve"> (кресло-коляски) и других средств реабилитации, выделенных инвалидам;</w:t>
      </w:r>
      <w:r>
        <w:br/>
      </w:r>
      <w:r>
        <w:rPr>
          <w:rFonts w:ascii="Times New Roman"/>
          <w:b w:val="false"/>
          <w:i w:val="false"/>
          <w:color w:val="000000"/>
          <w:sz w:val="28"/>
        </w:rPr>
        <w:t>
      6) бесплатного питания и помощи, оказываемой в организациях образования;</w:t>
      </w:r>
      <w:r>
        <w:br/>
      </w:r>
      <w:r>
        <w:rPr>
          <w:rFonts w:ascii="Times New Roman"/>
          <w:b w:val="false"/>
          <w:i w:val="false"/>
          <w:color w:val="000000"/>
          <w:sz w:val="28"/>
        </w:rPr>
        <w:t>
      7) средств, предусмотренных законодательными актами по вопросам миграции населения, </w:t>
      </w:r>
      <w:r>
        <w:rPr>
          <w:rFonts w:ascii="Times New Roman"/>
          <w:b w:val="false"/>
          <w:i w:val="false"/>
          <w:color w:val="000000"/>
          <w:sz w:val="28"/>
        </w:rPr>
        <w:t>оралманам на возмещение расходов</w:t>
      </w:r>
      <w:r>
        <w:rPr>
          <w:rFonts w:ascii="Times New Roman"/>
          <w:b w:val="false"/>
          <w:i w:val="false"/>
          <w:color w:val="000000"/>
          <w:sz w:val="28"/>
        </w:rPr>
        <w:t xml:space="preserve"> по проезду к постоянному месту жительства и провозу имущества, на приобретение жилья по месту прибытия и выплату единовременных пособий фактически полученных за квартал, предшествовавший кварталу обращения за жилищной помощью. </w:t>
      </w:r>
      <w:r>
        <w:br/>
      </w:r>
      <w:r>
        <w:rPr>
          <w:rFonts w:ascii="Times New Roman"/>
          <w:b w:val="false"/>
          <w:i w:val="false"/>
          <w:color w:val="000000"/>
          <w:sz w:val="28"/>
        </w:rPr>
        <w:t>
</w:t>
      </w:r>
      <w:r>
        <w:rPr>
          <w:rFonts w:ascii="Times New Roman"/>
          <w:b w:val="false"/>
          <w:i w:val="false"/>
          <w:color w:val="000000"/>
          <w:sz w:val="28"/>
        </w:rPr>
        <w:t>
      18. Для жителей сельской местности доход от личного подсобного хозяйства (за исключением доходов от дачных участков, приусадебных участков, огородов) при наличии одной головы взрослого поголовья скота учитывается в размере пяти месячных расчетных показателей в квартал, при наличии двух, трех голов взрослого поголовья скота учитывается в размере семи месячных расчетных показателей, при наличии четырех и более голов взрослого поголовья скота учитывается в размере десяти месячных расчетных показателей.</w:t>
      </w:r>
    </w:p>
    <w:bookmarkEnd w:id="8"/>
    <w:bookmarkStart w:name="z9" w:id="9"/>
    <w:p>
      <w:pPr>
        <w:spacing w:after="0"/>
        <w:ind w:left="0"/>
        <w:jc w:val="left"/>
      </w:pPr>
      <w:r>
        <w:rPr>
          <w:rFonts w:ascii="Times New Roman"/>
          <w:b/>
          <w:i w:val="false"/>
          <w:color w:val="000000"/>
        </w:rPr>
        <w:t xml:space="preserve"> 
4. Порядок предоставления жилищной помощи малообеспеченным</w:t>
      </w:r>
      <w:r>
        <w:br/>
      </w:r>
      <w:r>
        <w:rPr>
          <w:rFonts w:ascii="Times New Roman"/>
          <w:b/>
          <w:i w:val="false"/>
          <w:color w:val="000000"/>
        </w:rPr>
        <w:t>
семьям (гражданам), проживающим в частных домостроениях с</w:t>
      </w:r>
      <w:r>
        <w:br/>
      </w:r>
      <w:r>
        <w:rPr>
          <w:rFonts w:ascii="Times New Roman"/>
          <w:b/>
          <w:i w:val="false"/>
          <w:color w:val="000000"/>
        </w:rPr>
        <w:t>
местным отоплением</w:t>
      </w:r>
    </w:p>
    <w:bookmarkEnd w:id="9"/>
    <w:bookmarkStart w:name="z31" w:id="10"/>
    <w:p>
      <w:pPr>
        <w:spacing w:after="0"/>
        <w:ind w:left="0"/>
        <w:jc w:val="both"/>
      </w:pPr>
      <w:r>
        <w:rPr>
          <w:rFonts w:ascii="Times New Roman"/>
          <w:b w:val="false"/>
          <w:i w:val="false"/>
          <w:color w:val="000000"/>
          <w:sz w:val="28"/>
        </w:rPr>
        <w:t>
      19. Жилищная помощь малообеспеченным семьям (гражданам), проживающим в частном домостроении с местным отоплением, предоставляется один раз в год.</w:t>
      </w:r>
      <w:r>
        <w:br/>
      </w:r>
      <w:r>
        <w:rPr>
          <w:rFonts w:ascii="Times New Roman"/>
          <w:b w:val="false"/>
          <w:i w:val="false"/>
          <w:color w:val="000000"/>
          <w:sz w:val="28"/>
        </w:rPr>
        <w:t>
</w:t>
      </w:r>
      <w:r>
        <w:rPr>
          <w:rFonts w:ascii="Times New Roman"/>
          <w:b w:val="false"/>
          <w:i w:val="false"/>
          <w:color w:val="000000"/>
          <w:sz w:val="28"/>
        </w:rPr>
        <w:t>
      20. Для расчета жилищной помощи семьям, проживающим в частных домостроениях с местным отоплением, учитывать социальную норму расхода угля на 1 м</w:t>
      </w:r>
      <w:r>
        <w:rPr>
          <w:rFonts w:ascii="Times New Roman"/>
          <w:b w:val="false"/>
          <w:i w:val="false"/>
          <w:color w:val="000000"/>
          <w:vertAlign w:val="superscript"/>
        </w:rPr>
        <w:t>2</w:t>
      </w:r>
      <w:r>
        <w:rPr>
          <w:rFonts w:ascii="Times New Roman"/>
          <w:b w:val="false"/>
          <w:i w:val="false"/>
          <w:color w:val="000000"/>
          <w:sz w:val="28"/>
        </w:rPr>
        <w:t xml:space="preserve"> общей площади жилого домостроения 129,8 кг, но не более 5000 кг на дом.</w:t>
      </w:r>
      <w:r>
        <w:br/>
      </w:r>
      <w:r>
        <w:rPr>
          <w:rFonts w:ascii="Times New Roman"/>
          <w:b w:val="false"/>
          <w:i w:val="false"/>
          <w:color w:val="000000"/>
          <w:sz w:val="28"/>
        </w:rPr>
        <w:t>
</w:t>
      </w:r>
      <w:r>
        <w:rPr>
          <w:rFonts w:ascii="Times New Roman"/>
          <w:b w:val="false"/>
          <w:i w:val="false"/>
          <w:color w:val="000000"/>
          <w:sz w:val="28"/>
        </w:rPr>
        <w:t xml:space="preserve">
      21. Для расчета стоимости угля использовать средние цены по городу, району, предоставляемые департаментом координации занятости и социальных программ по состоянию на последний месяц квартала, предшествующего кварталу расчета жилищной помощи. </w:t>
      </w:r>
      <w:r>
        <w:br/>
      </w:r>
      <w:r>
        <w:rPr>
          <w:rFonts w:ascii="Times New Roman"/>
          <w:b w:val="false"/>
          <w:i w:val="false"/>
          <w:color w:val="000000"/>
          <w:sz w:val="28"/>
        </w:rPr>
        <w:t>
</w:t>
      </w:r>
      <w:r>
        <w:rPr>
          <w:rFonts w:ascii="Times New Roman"/>
          <w:b w:val="false"/>
          <w:i w:val="false"/>
          <w:color w:val="000000"/>
          <w:sz w:val="28"/>
        </w:rPr>
        <w:t>
      22.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 При отсутствии квитанции о покупке топлива составляется заявление.</w:t>
      </w:r>
      <w:r>
        <w:br/>
      </w:r>
      <w:r>
        <w:rPr>
          <w:rFonts w:ascii="Times New Roman"/>
          <w:b w:val="false"/>
          <w:i w:val="false"/>
          <w:color w:val="000000"/>
          <w:sz w:val="28"/>
        </w:rPr>
        <w:t>
</w:t>
      </w:r>
      <w:r>
        <w:rPr>
          <w:rFonts w:ascii="Times New Roman"/>
          <w:b w:val="false"/>
          <w:i w:val="false"/>
          <w:color w:val="000000"/>
          <w:sz w:val="28"/>
        </w:rPr>
        <w:t>
      23.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r>
        <w:rPr>
          <w:rFonts w:ascii="Times New Roman"/>
          <w:b w:val="false"/>
          <w:i w:val="false"/>
          <w:color w:val="000000"/>
          <w:sz w:val="28"/>
        </w:rPr>
        <w:t>
      24. При начислении жилищной помощи средний доход семьи, проживающей в частном домостроении, рассчитывать за квартал, предшествующий кварталу обращения.</w:t>
      </w:r>
    </w:p>
    <w:bookmarkEnd w:id="10"/>
    <w:bookmarkStart w:name="z10" w:id="11"/>
    <w:p>
      <w:pPr>
        <w:spacing w:after="0"/>
        <w:ind w:left="0"/>
        <w:jc w:val="left"/>
      </w:pPr>
      <w:r>
        <w:rPr>
          <w:rFonts w:ascii="Times New Roman"/>
          <w:b/>
          <w:i w:val="false"/>
          <w:color w:val="000000"/>
        </w:rPr>
        <w:t xml:space="preserve"> 
5. Социальные нормы и нормативы для начисления жилищной помощи</w:t>
      </w:r>
    </w:p>
    <w:bookmarkEnd w:id="11"/>
    <w:bookmarkStart w:name="z37" w:id="12"/>
    <w:p>
      <w:pPr>
        <w:spacing w:after="0"/>
        <w:ind w:left="0"/>
        <w:jc w:val="both"/>
      </w:pPr>
      <w:r>
        <w:rPr>
          <w:rFonts w:ascii="Times New Roman"/>
          <w:b w:val="false"/>
          <w:i w:val="false"/>
          <w:color w:val="000000"/>
          <w:sz w:val="28"/>
        </w:rPr>
        <w:t>
      25. Нормы площади:</w:t>
      </w:r>
      <w:r>
        <w:br/>
      </w:r>
      <w:r>
        <w:rPr>
          <w:rFonts w:ascii="Times New Roman"/>
          <w:b w:val="false"/>
          <w:i w:val="false"/>
          <w:color w:val="000000"/>
          <w:sz w:val="28"/>
        </w:rPr>
        <w:t>
      1) для одиноко проживающих граждан – не более 40 квадратных метров;</w:t>
      </w:r>
      <w:r>
        <w:br/>
      </w:r>
      <w:r>
        <w:rPr>
          <w:rFonts w:ascii="Times New Roman"/>
          <w:b w:val="false"/>
          <w:i w:val="false"/>
          <w:color w:val="000000"/>
          <w:sz w:val="28"/>
        </w:rPr>
        <w:t>
      2) для семьи из двух человек – 50 квадратных метров;</w:t>
      </w:r>
      <w:r>
        <w:br/>
      </w:r>
      <w:r>
        <w:rPr>
          <w:rFonts w:ascii="Times New Roman"/>
          <w:b w:val="false"/>
          <w:i w:val="false"/>
          <w:color w:val="000000"/>
          <w:sz w:val="28"/>
        </w:rPr>
        <w:t>
      3) для семьи из трех человек – 55 квадратных метров;</w:t>
      </w:r>
      <w:r>
        <w:br/>
      </w:r>
      <w:r>
        <w:rPr>
          <w:rFonts w:ascii="Times New Roman"/>
          <w:b w:val="false"/>
          <w:i w:val="false"/>
          <w:color w:val="000000"/>
          <w:sz w:val="28"/>
        </w:rPr>
        <w:t>
      4) для семьи из четырех человек и более – по 18 квадратных метров на каждого, но не более 100 квадратных метров.</w:t>
      </w:r>
      <w:r>
        <w:br/>
      </w:r>
      <w:r>
        <w:rPr>
          <w:rFonts w:ascii="Times New Roman"/>
          <w:b w:val="false"/>
          <w:i w:val="false"/>
          <w:color w:val="000000"/>
          <w:sz w:val="28"/>
        </w:rPr>
        <w:t>
</w:t>
      </w:r>
      <w:r>
        <w:rPr>
          <w:rFonts w:ascii="Times New Roman"/>
          <w:b w:val="false"/>
          <w:i w:val="false"/>
          <w:color w:val="000000"/>
          <w:sz w:val="28"/>
        </w:rPr>
        <w:t>
      26. Расходы на содержание жилья – 10 тенге за 1 квадратный метр.</w:t>
      </w:r>
      <w:r>
        <w:br/>
      </w:r>
      <w:r>
        <w:rPr>
          <w:rFonts w:ascii="Times New Roman"/>
          <w:b w:val="false"/>
          <w:i w:val="false"/>
          <w:color w:val="000000"/>
          <w:sz w:val="28"/>
        </w:rPr>
        <w:t>
</w:t>
      </w:r>
      <w:r>
        <w:rPr>
          <w:rFonts w:ascii="Times New Roman"/>
          <w:b w:val="false"/>
          <w:i w:val="false"/>
          <w:color w:val="000000"/>
          <w:sz w:val="28"/>
        </w:rPr>
        <w:t>
      27. Норма расхода газа на человека в месяц – 7,6 кг.</w:t>
      </w:r>
      <w:r>
        <w:br/>
      </w:r>
      <w:r>
        <w:rPr>
          <w:rFonts w:ascii="Times New Roman"/>
          <w:b w:val="false"/>
          <w:i w:val="false"/>
          <w:color w:val="000000"/>
          <w:sz w:val="28"/>
        </w:rPr>
        <w:t>
</w:t>
      </w:r>
      <w:r>
        <w:rPr>
          <w:rFonts w:ascii="Times New Roman"/>
          <w:b w:val="false"/>
          <w:i w:val="false"/>
          <w:color w:val="000000"/>
          <w:sz w:val="28"/>
        </w:rPr>
        <w:t>
      28. Норма пользования лифтом – 200 тенге с одного человека.</w:t>
      </w:r>
      <w:r>
        <w:br/>
      </w:r>
      <w:r>
        <w:rPr>
          <w:rFonts w:ascii="Times New Roman"/>
          <w:b w:val="false"/>
          <w:i w:val="false"/>
          <w:color w:val="000000"/>
          <w:sz w:val="28"/>
        </w:rPr>
        <w:t>
</w:t>
      </w:r>
      <w:r>
        <w:rPr>
          <w:rFonts w:ascii="Times New Roman"/>
          <w:b w:val="false"/>
          <w:i w:val="false"/>
          <w:color w:val="000000"/>
          <w:sz w:val="28"/>
        </w:rPr>
        <w:t>
      29. Нормы потребления электроэнергии - 90 кВт на каждого проживающего.</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решения Риддерского городского маслихата от 30.09.2011 </w:t>
      </w:r>
      <w:r>
        <w:rPr>
          <w:rFonts w:ascii="Times New Roman"/>
          <w:b w:val="false"/>
          <w:i w:val="false"/>
          <w:color w:val="000000"/>
          <w:sz w:val="28"/>
        </w:rPr>
        <w:t>№ 36/8-IV</w:t>
      </w:r>
      <w:r>
        <w:rPr>
          <w:rFonts w:ascii="Times New Roman"/>
          <w:b w:val="false"/>
          <w:i w:val="false"/>
          <w:color w:val="ff0000"/>
          <w:sz w:val="28"/>
        </w:rPr>
        <w:t xml:space="preserve"> (вводится в действие через 10 дней после опубликования).</w:t>
      </w:r>
      <w:r>
        <w:br/>
      </w:r>
      <w:r>
        <w:rPr>
          <w:rFonts w:ascii="Times New Roman"/>
          <w:b w:val="false"/>
          <w:i w:val="false"/>
          <w:color w:val="000000"/>
          <w:sz w:val="28"/>
        </w:rPr>
        <w:t>
</w:t>
      </w:r>
      <w:r>
        <w:rPr>
          <w:rFonts w:ascii="Times New Roman"/>
          <w:b w:val="false"/>
          <w:i w:val="false"/>
          <w:color w:val="000000"/>
          <w:sz w:val="28"/>
        </w:rPr>
        <w:t xml:space="preserve">
      30. Нормативы потребления и их тарифы по водоснабжению, теплоснабжению, мусороудалению, обслуживанию лифтов и расходов на содержание жилья предоставляются поставщиками услуг. </w:t>
      </w:r>
      <w:r>
        <w:br/>
      </w:r>
      <w:r>
        <w:rPr>
          <w:rFonts w:ascii="Times New Roman"/>
          <w:b w:val="false"/>
          <w:i w:val="false"/>
          <w:color w:val="000000"/>
          <w:sz w:val="28"/>
        </w:rPr>
        <w:t xml:space="preserve">
      При наличии счетчиков учета расхода коммунальных услуг (водопотребления, газопотребления) расчет жилищной помощи производится по показаниям счетчика, но не выше действующих норм. </w:t>
      </w:r>
      <w:r>
        <w:br/>
      </w:r>
      <w:r>
        <w:rPr>
          <w:rFonts w:ascii="Times New Roman"/>
          <w:b w:val="false"/>
          <w:i w:val="false"/>
          <w:color w:val="000000"/>
          <w:sz w:val="28"/>
        </w:rPr>
        <w:t>
</w:t>
      </w:r>
      <w:r>
        <w:rPr>
          <w:rFonts w:ascii="Times New Roman"/>
          <w:b w:val="false"/>
          <w:i w:val="false"/>
          <w:color w:val="000000"/>
          <w:sz w:val="28"/>
        </w:rPr>
        <w:t>
      31. Размер компенсации повышения тарифов абонентской платы за оказание услуг телекоммуникаций получателям жилищной помощи определяется как разница между действующей абонентской платой на момент обращения и абонентской платой, установленной в сентябре 2004 года.</w:t>
      </w:r>
    </w:p>
    <w:bookmarkEnd w:id="12"/>
    <w:bookmarkStart w:name="z11" w:id="13"/>
    <w:p>
      <w:pPr>
        <w:spacing w:after="0"/>
        <w:ind w:left="0"/>
        <w:jc w:val="left"/>
      </w:pPr>
      <w:r>
        <w:rPr>
          <w:rFonts w:ascii="Times New Roman"/>
          <w:b/>
          <w:i w:val="false"/>
          <w:color w:val="000000"/>
        </w:rPr>
        <w:t xml:space="preserve"> 
6. Финансирование и выплата жилищной помощи</w:t>
      </w:r>
    </w:p>
    <w:bookmarkEnd w:id="13"/>
    <w:bookmarkStart w:name="z44" w:id="14"/>
    <w:p>
      <w:pPr>
        <w:spacing w:after="0"/>
        <w:ind w:left="0"/>
        <w:jc w:val="both"/>
      </w:pPr>
      <w:r>
        <w:rPr>
          <w:rFonts w:ascii="Times New Roman"/>
          <w:b w:val="false"/>
          <w:i w:val="false"/>
          <w:color w:val="000000"/>
          <w:sz w:val="28"/>
        </w:rPr>
        <w:t>
      32. Финансирование выплат жилищной помощи осуществляется в пределах средств, предусмотренных в бюджете города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33. Выплата жилищной помощи осуществляется через банки второго уровня путем зачисления на предоставленные счета получателей жилищной помощи.</w:t>
      </w:r>
    </w:p>
    <w:bookmarkEnd w:id="14"/>
    <w:bookmarkStart w:name="z12" w:id="15"/>
    <w:p>
      <w:pPr>
        <w:spacing w:after="0"/>
        <w:ind w:left="0"/>
        <w:jc w:val="left"/>
      </w:pPr>
      <w:r>
        <w:rPr>
          <w:rFonts w:ascii="Times New Roman"/>
          <w:b/>
          <w:i w:val="false"/>
          <w:color w:val="000000"/>
        </w:rPr>
        <w:t xml:space="preserve"> 
7. Порядок определения жилищной помощи на содержание жилища,</w:t>
      </w:r>
      <w:r>
        <w:br/>
      </w:r>
      <w:r>
        <w:rPr>
          <w:rFonts w:ascii="Times New Roman"/>
          <w:b/>
          <w:i w:val="false"/>
          <w:color w:val="000000"/>
        </w:rPr>
        <w:t>
включая затраты на капитальный ремонт общего имущества объектов</w:t>
      </w:r>
      <w:r>
        <w:br/>
      </w:r>
      <w:r>
        <w:rPr>
          <w:rFonts w:ascii="Times New Roman"/>
          <w:b/>
          <w:i w:val="false"/>
          <w:color w:val="000000"/>
        </w:rPr>
        <w:t>
кондоминиума</w:t>
      </w:r>
    </w:p>
    <w:bookmarkEnd w:id="15"/>
    <w:bookmarkStart w:name="z46" w:id="16"/>
    <w:p>
      <w:pPr>
        <w:spacing w:after="0"/>
        <w:ind w:left="0"/>
        <w:jc w:val="both"/>
      </w:pPr>
      <w:r>
        <w:rPr>
          <w:rFonts w:ascii="Times New Roman"/>
          <w:b w:val="false"/>
          <w:i w:val="false"/>
          <w:color w:val="000000"/>
          <w:sz w:val="28"/>
        </w:rPr>
        <w:t>
      34. Право на возмещение затрат, понесенных на капитальный ремонт общего имущества кондоминиума и КСК имеют семьи и лица, располагающие правом на получение жилищной помощи.</w:t>
      </w:r>
      <w:r>
        <w:br/>
      </w:r>
      <w:r>
        <w:rPr>
          <w:rFonts w:ascii="Times New Roman"/>
          <w:b w:val="false"/>
          <w:i w:val="false"/>
          <w:color w:val="000000"/>
          <w:sz w:val="28"/>
        </w:rPr>
        <w:t>
</w:t>
      </w:r>
      <w:r>
        <w:rPr>
          <w:rFonts w:ascii="Times New Roman"/>
          <w:b w:val="false"/>
          <w:i w:val="false"/>
          <w:color w:val="000000"/>
          <w:sz w:val="28"/>
        </w:rPr>
        <w:t>
      35. Возмещение затрат производится в виде денежных выплат в размере 100 % установленных на общем собрании затрат на эти цели один раз в год с момента подачи заявления, но не позднее 6 месяцев после проведения ремонта.</w:t>
      </w:r>
      <w:r>
        <w:br/>
      </w:r>
      <w:r>
        <w:rPr>
          <w:rFonts w:ascii="Times New Roman"/>
          <w:b w:val="false"/>
          <w:i w:val="false"/>
          <w:color w:val="000000"/>
          <w:sz w:val="28"/>
        </w:rPr>
        <w:t>
      При этом выплата получателям жилищной помощи определяется в пределах доли от суммы общих затрат согласно смете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заверенной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36. Возмещение затрат на капитальный ремонт производится через отделения банков второго уровня путем перечисления начисленных сумм на сберегательные лицевые счета получателей.</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Секретарь городского маслихата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