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0ad5" w14:textId="8dc0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     области от 16 апреля 2010 года N 652. Зарегистрировано Управлением юстиции Бородулихинского района Департамента юстиции Восточно-Казахстанской области 29 апреля 2010 года за N 5-8-111. Утратило силу постановлением акимата Бородулихинского района Восточно-Казахстанской области от 20 февраля 2012 года N 285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Бородулихинского района Восточно-Казахстанской области от 20.02.2012 </w:t>
      </w:r>
      <w:r>
        <w:rPr>
          <w:rFonts w:ascii="Times New Roman"/>
          <w:b w:val="false"/>
          <w:i w:val="false"/>
          <w:color w:val="000000"/>
          <w:sz w:val="28"/>
        </w:rPr>
        <w:t>N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Республики Казахстан», статьями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2010 года № 259 «Об утверждении Правил использования целевых текущих трансфертов и целевых трансфертов на развитие областным бюджетам, бюджетам городов Астаны и Алматы, и средств, выделяемых республиканским организациям в рамках реализации стратегии региональной занятости и переподготовки кадров»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трудоустройства безработных и незанятого населения из целевых групп (далее - социальные рабочие места)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Социальные рабочие места организуются сроком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Социальные рабочие места организуются на предприятиях, в учреждениях, организациях, независимо от форм собственности (далее – работодатель)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Создание социального рабочего места осуществляется работодателем на основе договора с государственным учреждением «Отдел занятости и социальных программ Бородулихинского района» (далее - отдел). Договор должен содержать обязанности сторон, виды, объемы работ, размер и условия оплаты труда, срок и источники финансирования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Расходы работодателя на оплату труда безработных и незанятого населения из целевых групп, трудоустроенных на социальные рабочие места по Программе занятости, частично возмещаются отделом из средств местного бюджета, в размере пятидесяти процентов от минимальной заработной платы,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расчетный счет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Оплата труда безработных и незанятого населения из целевых групп, принятых на социальные рабочие места в рамках </w:t>
      </w:r>
      <w:r>
        <w:rPr>
          <w:rFonts w:ascii="Times New Roman"/>
          <w:b w:val="false"/>
          <w:i w:val="false"/>
          <w:color w:val="000000"/>
          <w:sz w:val="28"/>
        </w:rPr>
        <w:t>«Дорожной карты»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производится отделом на личные счета участников за счет средств Республиканского бюджета в размере двадцати тысячи тенге в месяц, включая обязательные пенсионные взносы и индивидуальный подоходный налог.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Оплата труда безработных и незанятого населения из целевых групп, принятых на социальные рабочие места в рамках </w:t>
      </w:r>
      <w:r>
        <w:rPr>
          <w:rFonts w:ascii="Times New Roman"/>
          <w:b w:val="false"/>
          <w:i w:val="false"/>
          <w:color w:val="000000"/>
          <w:sz w:val="28"/>
        </w:rPr>
        <w:t>«Дорожной карты»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работодателем ежемесячно из собственных средств в соответствии с условиями индивидуального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Условия труда определяются трудовым договором, заключенным между работодателем и лицом, трудоустроенным на социальное рабочее место,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Отбор работодателей, предлагающих организацию социальных рабочих мест, производится в порядке очередности, по мере поступления официальных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постановления возложить на заместителя акима района Атаеву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от 05 июня 2009 года № 323 «Об организации социальных рабочих мест» (зарегистрировано в Реестре государственной регистрации нормативных правовых актов 01 июля 2009 года № 5-8-90, опубликовано в районной газете «Пульс района» 17 июля 2009 года № 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постановление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     Т. Касымов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