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4bf5" w14:textId="d514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от 17 марта 2010 года N 25-3-IV
"Об утверждении Правил оказания жилищной помощи малообеспеченным семьям (гражданам)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28 октября 2010 года N 31-7-IV. Зарегистрировано Управлением юстиции Бородулихинского района Департамента юстиции Восточно-Казахстанской области 17 ноября 2010 года за N 5-8-120. Утратило силу решением Бородулихинского районного маслихата Восточно-Казахстанской области от 21 декабря 2012 года N 11-5-V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Бородулихинского районного маслихата Восточно-Казахстанской области от 21.12.2012 </w:t>
      </w:r>
      <w:r>
        <w:rPr>
          <w:rFonts w:ascii="Times New Roman"/>
          <w:b w:val="false"/>
          <w:i w:val="false"/>
          <w:color w:val="000000"/>
          <w:sz w:val="28"/>
        </w:rPr>
        <w:t>N 11-5-V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24 марта 1998 года № 213 «О нормативных правовых актах»,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марта 2010 года № 25-3-IV «Об утверждении Правил оказания жилищной помощи малообеспеченным семьям (гражданам) Бородулихинского района» (зарегистрированное в Реестре государственной регистрации нормативных правовых актов 15 апреля 2010 года № 5-8-108, опубликованное в районной газете «Пульс района» от 23 апреля 2010 года № 19 (6339))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предельно допустимых расходов на оплату содержания жилища и потребления коммунальных услуг устанавливается к совокупному доходу семьи в размере 9%»;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следующим </w:t>
      </w:r>
      <w:r>
        <w:rPr>
          <w:rFonts w:ascii="Times New Roman"/>
          <w:b w:val="false"/>
          <w:i w:val="false"/>
          <w:color w:val="000000"/>
          <w:sz w:val="28"/>
        </w:rPr>
        <w:t>14-1 пунктом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семья имеет среднедушевой доход ниже размера черты бедности, то совокупный доход при определении жилищной помощи на оплату содержания жилья и жилищно-коммунальных услуг корректируется (вычитается) на </w:t>
      </w:r>
      <w:r>
        <w:rPr>
          <w:rFonts w:ascii="Times New Roman"/>
          <w:b w:val="false"/>
          <w:i w:val="false"/>
          <w:color w:val="000000"/>
          <w:sz w:val="28"/>
        </w:rPr>
        <w:t>один месячный расчетный показатель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установленный на соответствующий период времени законодательным актом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В. Лопатин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 Б. Аргумбаев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