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e1a4" w14:textId="c6ee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28 декабря 2010 года N 33-5-IV. Зарегистрировано Управлением юстиции Бородулихинского района Департамента юстиции Восточно-Казахстанской области 30 декабря 2010 года за N 5-8-122. Прекращено действие по истечении срока, на который решение было принято, на основании письма аппарата Бородулихинского районного маслихата Восточно-Казахстанской области от 26 декабря 2011 года N 03-08/547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аппарата Бородулихинского районного маслихата Восточно-Казахстанской области от 26.12.2011 N 03-08/547.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24 декабря 2010 года № 26/310-IV «Об областном бюджете на 2011-2013 годы» (зарегистрировано в реестре государственной регистрации нормативных правовых актов 27 декабря 2010 года № 2541)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2540943,5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1012992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3732,5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- 3180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1521039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- 2550510,2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– 29467,6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- 30061,6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– 15224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5750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– -54258,3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54258,3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Бородулихинского районного маслихата Восточно-Казахстанской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N 42-5-IV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2011 год норматив распределения в бюджет района по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 и социальному налогу в размере 100%,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№ 26/310-IV от 24 декабря 2010 года «Об областном бюджете на 2011-2013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2011 год норматив распределения доходов в бюджет района по индивидуальному подоходному налогу с физических лиц, осуществляющих деятельность по разовым талонам,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100%,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№ 26/310-IV от 24 декабря 2010 года «Об областном бюджете на 2011-2013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объем бюджетной субвенции, передаваемой из областного бюджета в бюджет района на 2011 год в сумме 1196715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Бородулихинского районного маслихата Восточно-Казахстанской области от 12.08.2011 </w:t>
      </w:r>
      <w:r>
        <w:rPr>
          <w:rFonts w:ascii="Times New Roman"/>
          <w:b w:val="false"/>
          <w:i w:val="false"/>
          <w:color w:val="000000"/>
          <w:sz w:val="28"/>
        </w:rPr>
        <w:t>N 38-2-IV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2011 год трансферты из областного бюджета на социальную помощь отдельным категориям нуждающихся граждан в сумме 31552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в редакции решения Бородулихинского районного маслихата Восточно-Казахстанской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N 42-5-IV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2011 год целевые текущие трансферты из областного бюджета в сумме 52804 тысяч тенге на реализацию региональных проектов (Дорожная карта)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4316 тысяч тенге – на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7623 тысяч тенге – на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24646 тысяч тенге – на ремонт инженерно-коммуникационной инфраструктуры и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16219 тысяч тенге – на ремонт и содержание дорог районного значения, улиц городов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16517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4770,5 тысяч тенге -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14404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17700,5 тысяч тенге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8140 тысяч тенге - на оснащение учебным оборудованием кабинетов физики, химии, биологии в государственных учреждения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5346,5 тысяч тенге - на создание лингафонных и мультимедийных кабинетов в государственных учреждениях начального, основного,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4214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4605 тысяч тенге- на реализацию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11182 тысяч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решения Бородулихинского районного маслихата Восточно-Казахстанской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42-5-IV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целевые текущие трансферты из республиканского бюджета на поддержку частного предпринимательства в регионах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бизнеса - 2020» на организацию молодежной практики 1404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11-1. Учесть в районном бюджете целевые текущие трансферты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11555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- 5076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центров занятости - 6479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из республиканского бюджета на развитие инженерно-коммуникационной инфраструктуры в рамках Программы занятости 2020, в сумме 25000 тысяч тенге в рамках содействия развитию предпринимательства на селе.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11-1 с изменениями, внесенными решением Бородулихинского районного маслихата Восточно-Казахстанской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N 42-5-IV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целевые текущие трансферты на развитие из областного бюджета 148817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67173 тысяч тенге на реконструкцию сетей водоснабжения с. Бородулиха (2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77006 тысяч тенге на реконструкцию стадиона в с. Бородулиха;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1950 тысяч тенге - на приобретение электронных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258 тысяч тенге - на организацию полной телефонизации общеобразовательных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2222 тысяч тенге - на проведение марафона-эстафеты «Расцвет села - расцвет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 тысяч тенге - на благоустройство.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решением Бородулихинского районного маслихата Восточно-Казахстанской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34-4-IV;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10.10.2011 </w:t>
      </w:r>
      <w:r>
        <w:rPr>
          <w:rFonts w:ascii="Times New Roman"/>
          <w:b w:val="false"/>
          <w:i w:val="false"/>
          <w:color w:val="000000"/>
          <w:sz w:val="28"/>
        </w:rPr>
        <w:t>N 41-2-IV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42-5-IV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составе поступлений районного бюджета на 2011 год кредиты из республиканского бюджета для реализации мер социальной поддержки специалистов 29484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Бородулихинского районного маслихата Восточно-Казахстанской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N 42-5-IV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по администраторам бюджетных программ 123 «Аппарат акима района в городе, города районного значения, поселка, аула (села), аульного (сельского) округа» на 2011 год объем расходов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160392 тысяч тенге – на функционирование аппарата акима района в городе, города районного значение, поселка, аула (села), аульного (сельского) округа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484 тысяч тенге – на капитальные расходы государственных органов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651 тысяч тенге - на организацию бесплатного подвоза учащихся до школы и обратно в аульной (сельской) местности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123 тысяч тенге – на содержание мест захоронений и погребение безродных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22980 тысяч тенге - на обеспечение функционирования автомобильных дорог в городах районного значения, поселках, аулах (селах), аульных (сельских) округах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145 тысяч тенге – на организацию в экстренных случаях доставки тяжелобольных людей до ближайшей организации здравоохранения, оказывающую врачебную помощь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решением Бородулихинского районного маслихата Восточно-Казахстанской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34-4-IV,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16.06.2011 </w:t>
      </w:r>
      <w:r>
        <w:rPr>
          <w:rFonts w:ascii="Times New Roman"/>
          <w:b w:val="false"/>
          <w:i w:val="false"/>
          <w:color w:val="000000"/>
          <w:sz w:val="28"/>
        </w:rPr>
        <w:t>N 37-2-IV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12.08.2011 </w:t>
      </w:r>
      <w:r>
        <w:rPr>
          <w:rFonts w:ascii="Times New Roman"/>
          <w:b w:val="false"/>
          <w:i w:val="false"/>
          <w:color w:val="000000"/>
          <w:sz w:val="28"/>
        </w:rPr>
        <w:t>N 38-2-IV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15.11.2011 </w:t>
      </w:r>
      <w:r>
        <w:rPr>
          <w:rFonts w:ascii="Times New Roman"/>
          <w:b w:val="false"/>
          <w:i w:val="false"/>
          <w:color w:val="000000"/>
          <w:sz w:val="28"/>
        </w:rPr>
        <w:t>N 42-5-IV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 А. Турлыбеков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 Б. Аргумбаев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33-5-IV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Бородулихинского районного маслихата Восточно-Казахстанской области от 15.11.2011 </w:t>
      </w:r>
      <w:r>
        <w:rPr>
          <w:rFonts w:ascii="Times New Roman"/>
          <w:b w:val="false"/>
          <w:i w:val="false"/>
          <w:color w:val="ff0000"/>
          <w:sz w:val="28"/>
        </w:rPr>
        <w:t>N 42-5-IV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809"/>
        <w:gridCol w:w="898"/>
        <w:gridCol w:w="7612"/>
        <w:gridCol w:w="2732"/>
      </w:tblGrid>
      <w:tr>
        <w:trPr>
          <w:trHeight w:val="69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2540943,5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1012992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473649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473649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356025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356025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167594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49421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12010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</w:p>
        </w:tc>
      </w:tr>
      <w:tr>
        <w:trPr>
          <w:trHeight w:val="51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5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12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3732,5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2002,5</w:t>
            </w:r>
          </w:p>
        </w:tc>
      </w:tr>
      <w:tr>
        <w:trPr>
          <w:trHeight w:val="45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5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72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735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27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1521039</w:t>
            </w:r>
          </w:p>
        </w:tc>
      </w:tr>
      <w:tr>
        <w:trPr>
          <w:trHeight w:val="45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1521039</w:t>
            </w:r>
          </w:p>
        </w:tc>
      </w:tr>
      <w:tr>
        <w:trPr>
          <w:trHeight w:val="24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695"/>
        <w:gridCol w:w="790"/>
        <w:gridCol w:w="956"/>
        <w:gridCol w:w="7222"/>
        <w:gridCol w:w="2675"/>
      </w:tblGrid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2550510,2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294412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266729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160876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160392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10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1499733,7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48888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48888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39967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4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1396695,5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1396044,5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1366973,5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54150,2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54150,2</w:t>
            </w:r>
          </w:p>
        </w:tc>
      </w:tr>
      <w:tr>
        <w:trPr>
          <w:trHeight w:val="5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13155,2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5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183984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164921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164921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</w:t>
            </w:r>
          </w:p>
        </w:tc>
      </w:tr>
      <w:tr>
        <w:trPr>
          <w:trHeight w:val="12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10606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41933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51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124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19063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181060,3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106544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69523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69523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66112,3</w:t>
            </w:r>
          </w:p>
        </w:tc>
      </w:tr>
      <w:tr>
        <w:trPr>
          <w:trHeight w:val="78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65989,3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34008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21855,3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203920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56386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82838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40837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23149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23859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6221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0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44156,5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17865,5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4770,5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4770,5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52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5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16536</w:t>
            </w:r>
          </w:p>
        </w:tc>
      </w:tr>
      <w:tr>
        <w:trPr>
          <w:trHeight w:val="15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102499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102499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76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79519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72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97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73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453,2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29467,6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30061,6</w:t>
            </w:r>
          </w:p>
        </w:tc>
      </w:tr>
      <w:tr>
        <w:trPr>
          <w:trHeight w:val="99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30061,6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30061,6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30061,6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30061,6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-54258,3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54258,3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25368,3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25368,3</w:t>
            </w:r>
          </w:p>
        </w:tc>
      </w:tr>
      <w:tr>
        <w:trPr>
          <w:trHeight w:val="24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   Б. Курманбаев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33-5-IV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0"/>
        <w:gridCol w:w="654"/>
        <w:gridCol w:w="1188"/>
        <w:gridCol w:w="7500"/>
        <w:gridCol w:w="2588"/>
      </w:tblGrid>
      <w:tr>
        <w:trPr>
          <w:trHeight w:val="465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2407380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1069194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485141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485141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394073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394073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172691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95380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49559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13279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45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45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23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5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1334226</w:t>
            </w:r>
          </w:p>
        </w:tc>
      </w:tr>
      <w:tr>
        <w:trPr>
          <w:trHeight w:val="45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1334226</w:t>
            </w:r>
          </w:p>
        </w:tc>
      </w:tr>
      <w:tr>
        <w:trPr>
          <w:trHeight w:val="240" w:hRule="atLeast"/>
        </w:trPr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93"/>
        <w:gridCol w:w="789"/>
        <w:gridCol w:w="954"/>
        <w:gridCol w:w="7052"/>
        <w:gridCol w:w="2853"/>
      </w:tblGrid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Фгр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2407380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300940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270932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79079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79079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168442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19359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17887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10649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0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1621722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37132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37132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37132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1547099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1546289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1516759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24353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144050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123722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123722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</w:t>
            </w:r>
          </w:p>
        </w:tc>
      </w:tr>
      <w:tr>
        <w:trPr>
          <w:trHeight w:val="12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12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20328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47222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35535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13268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117019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45990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41025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23732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</w:tr>
      <w:tr>
        <w:trPr>
          <w:trHeight w:val="10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56229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44411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11818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</w:p>
        </w:tc>
      </w:tr>
      <w:tr>
        <w:trPr>
          <w:trHeight w:val="15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82274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82274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58734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21323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14039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9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-594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финансовыми активами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   Б. Курманбаев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33-5-IV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"/>
        <w:gridCol w:w="635"/>
        <w:gridCol w:w="1243"/>
        <w:gridCol w:w="7618"/>
        <w:gridCol w:w="2585"/>
      </w:tblGrid>
      <w:tr>
        <w:trPr>
          <w:trHeight w:val="48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2460890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1122524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513788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513788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417717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417717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173132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23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1334226</w:t>
            </w:r>
          </w:p>
        </w:tc>
      </w:tr>
      <w:tr>
        <w:trPr>
          <w:trHeight w:val="45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1334226</w:t>
            </w:r>
          </w:p>
        </w:tc>
      </w:tr>
      <w:tr>
        <w:trPr>
          <w:trHeight w:val="240" w:hRule="atLeast"/>
        </w:trPr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1334226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693"/>
        <w:gridCol w:w="789"/>
        <w:gridCol w:w="954"/>
        <w:gridCol w:w="7052"/>
        <w:gridCol w:w="2853"/>
      </w:tblGrid>
      <w:tr>
        <w:trPr>
          <w:trHeight w:val="4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ф.под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2460890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312151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280825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82263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82263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174714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174306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0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1643131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37863</w:t>
            </w:r>
          </w:p>
        </w:tc>
      </w:tr>
      <w:tr>
        <w:trPr>
          <w:trHeight w:val="4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1565694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1564827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1534731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39574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39574</w:t>
            </w:r>
          </w:p>
        </w:tc>
      </w:tr>
      <w:tr>
        <w:trPr>
          <w:trHeight w:val="5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25825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7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151845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130889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</w:t>
            </w:r>
          </w:p>
        </w:tc>
      </w:tr>
      <w:tr>
        <w:trPr>
          <w:trHeight w:val="126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28670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19315</w:t>
            </w:r>
          </w:p>
        </w:tc>
      </w:tr>
      <w:tr>
        <w:trPr>
          <w:trHeight w:val="12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20956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20956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20013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50527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38163</w:t>
            </w:r>
          </w:p>
        </w:tc>
      </w:tr>
      <w:tr>
        <w:trPr>
          <w:trHeight w:val="78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38023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120428</w:t>
            </w:r>
          </w:p>
        </w:tc>
      </w:tr>
      <w:tr>
        <w:trPr>
          <w:trHeight w:val="28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41118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24557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99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100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55802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42780</w:t>
            </w:r>
          </w:p>
        </w:tc>
      </w:tr>
      <w:tr>
        <w:trPr>
          <w:trHeight w:val="52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5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</w:t>
            </w:r>
          </w:p>
        </w:tc>
      </w:tr>
      <w:tr>
        <w:trPr>
          <w:trHeight w:val="15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88032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88032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25187</w:t>
            </w:r>
          </w:p>
        </w:tc>
      </w:tr>
      <w:tr>
        <w:trPr>
          <w:trHeight w:val="76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</w:p>
        </w:tc>
      </w:tr>
      <w:tr>
        <w:trPr>
          <w:trHeight w:val="30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62845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7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73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97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-594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финансовыми активами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   Б. Курманбаев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33-5-IV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950"/>
        <w:gridCol w:w="1843"/>
        <w:gridCol w:w="9123"/>
      </w:tblGrid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Ф.гр.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планирования:                         Б. Курманбаев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33-5-IV</w:t>
      </w:r>
    </w:p>
    <w:bookmarkEnd w:id="9"/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Затраты по коду программы 123.001. «Функционирование аппарата акима района в городе, города районного значения, поселка, аула (села), аульного (сельского) округа» в разрезе аппаратов сельских (поселковых) округов на 2011 год.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Бородулихинского районного маслихата Восточно-Казахстанской области от 15.11.2011 </w:t>
      </w:r>
      <w:r>
        <w:rPr>
          <w:rFonts w:ascii="Times New Roman"/>
          <w:b w:val="false"/>
          <w:i w:val="false"/>
          <w:color w:val="ff0000"/>
          <w:sz w:val="28"/>
        </w:rPr>
        <w:t>N 42-5-IV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864"/>
        <w:gridCol w:w="3393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160392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Б. Курманбаев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33-5-IV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123.022.</w:t>
      </w:r>
      <w:r>
        <w:br/>
      </w:r>
      <w:r>
        <w:rPr>
          <w:rFonts w:ascii="Times New Roman"/>
          <w:b/>
          <w:i w:val="false"/>
          <w:color w:val="000000"/>
        </w:rPr>
        <w:t>
Капитальные расходы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      в разрезе аппаратов сельских (поселковых) округов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Бородулихинского районного маслихата Восточно-Казахстанской области от 16.06.2011 </w:t>
      </w:r>
      <w:r>
        <w:rPr>
          <w:rFonts w:ascii="Times New Roman"/>
          <w:b w:val="false"/>
          <w:i w:val="false"/>
          <w:color w:val="ff0000"/>
          <w:sz w:val="28"/>
        </w:rPr>
        <w:t>N 37-2-IV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9190"/>
        <w:gridCol w:w="3064"/>
      </w:tblGrid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33-5-IV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коду программы 123.005.</w:t>
      </w:r>
      <w:r>
        <w:br/>
      </w:r>
      <w:r>
        <w:rPr>
          <w:rFonts w:ascii="Times New Roman"/>
          <w:b/>
          <w:i w:val="false"/>
          <w:color w:val="000000"/>
        </w:rPr>
        <w:t>
«Организация бесплатного подвоза учащихся до школы и обратно</w:t>
      </w:r>
      <w:r>
        <w:br/>
      </w:r>
      <w:r>
        <w:rPr>
          <w:rFonts w:ascii="Times New Roman"/>
          <w:b/>
          <w:i w:val="false"/>
          <w:color w:val="000000"/>
        </w:rPr>
        <w:t>
в аульной (сельской) местности»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7 в редакции решения Бородулихинского районного маслихата Восточно-Казахстанской области от 15.11.2011 </w:t>
      </w:r>
      <w:r>
        <w:rPr>
          <w:rFonts w:ascii="Times New Roman"/>
          <w:b w:val="false"/>
          <w:i w:val="false"/>
          <w:color w:val="ff0000"/>
          <w:sz w:val="28"/>
        </w:rPr>
        <w:t>N 42-5-IV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031"/>
        <w:gridCol w:w="4228"/>
      </w:tblGrid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33-5-IV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Затраты по коду программы 123.010.</w:t>
      </w:r>
      <w:r>
        <w:br/>
      </w:r>
      <w:r>
        <w:rPr>
          <w:rFonts w:ascii="Times New Roman"/>
          <w:b/>
          <w:i w:val="false"/>
          <w:color w:val="000000"/>
        </w:rPr>
        <w:t>
«Содержание мест захоронений и погребение безродных»</w:t>
      </w:r>
      <w:r>
        <w:br/>
      </w:r>
      <w:r>
        <w:rPr>
          <w:rFonts w:ascii="Times New Roman"/>
          <w:b/>
          <w:i w:val="false"/>
          <w:color w:val="000000"/>
        </w:rPr>
        <w:t>
в разрезе аппаратов сельских округов на 2011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812"/>
        <w:gridCol w:w="2826"/>
      </w:tblGrid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6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Б. Курманбаев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2011 года № 33-5-IV</w:t>
      </w:r>
    </w:p>
    <w:bookmarkEnd w:id="17"/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Затраты по коду программы 123.013. «Обеспечение функционирования автомобильных дорог в городах районного значения, поселках, аулах (селах), аульных (сельских) округах» в разрезе аппаратов сельских округов на 2011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Бородулихинского районного маслихата Восточно-Казахстанской области от 15.11.2011 </w:t>
      </w:r>
      <w:r>
        <w:rPr>
          <w:rFonts w:ascii="Times New Roman"/>
          <w:b w:val="false"/>
          <w:i w:val="false"/>
          <w:color w:val="ff0000"/>
          <w:sz w:val="28"/>
        </w:rPr>
        <w:t>N 42-5-IV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418"/>
        <w:gridCol w:w="3445"/>
      </w:tblGrid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22980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Аппарат акима Бородулихинского с/о 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3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 Б. Курманбаев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№ 33-5-IV</w:t>
      </w:r>
    </w:p>
    <w:bookmarkEnd w:id="19"/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Затраты по коду программы 123.002. «Организация в экстренных случаях доставки тяжелобольных людей до ближайшей организации здравоохранения, оказывающей врачебную помощь» в разрезе аппаратов сельских округов на 2011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0003"/>
        <w:gridCol w:w="2821"/>
      </w:tblGrid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округов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