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bbbb4" w14:textId="84bb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24 декабря 2009 года № 20/3-IV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января 2010 года N 21/2-IV. Зарегистрировано управлением юстиции Глубоковского района Департамента юстиции Восточно-Казахстанской области 12  февраля 2010 года за N 5-9-125. Утратило силу в связи с истечением срока действия (письмо Глубоковского районного маслихата от 05 января 2011 года № 1)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Глубоковского районного маслихата от 05.01.2011 № 1).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января 2010 года № 18/237-IV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№ 2525),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Глубоковского районного маслихата «О районном бюджете на 2010-2012 годы» от 24 декабря 2009 года № 20/3-IV (зарегистрировано в Реестре государственной регистрации нормативных правовых актов № 5-9-119, опубликовано в газетах «Ақ бұлақ» от 7 и 15 января 2010 года № 2, 3, «Огни Прииртышья» от 7 и 15 января 2010 года № 2, 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Утвердить районный бюджет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</w:t>
      </w:r>
      <w:r>
        <w:rPr>
          <w:rFonts w:ascii="Times New Roman"/>
          <w:b w:val="false"/>
          <w:i w:val="false"/>
          <w:color w:val="000000"/>
          <w:sz w:val="28"/>
        </w:rPr>
        <w:t>2010 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2568962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825435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3580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221049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1518898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2572812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7643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7643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профицит) бюджета 15944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4451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11493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пунктами 6-1 - 6-4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«6-1. Предусмотреть в районном бюджете целевые текущие трансферты из республиканского бюджета в сумме 82024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3872 тысяч тенге на 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«Самопознание»;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3050 тысяч тенге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39168 тысяч тенге участникам и инвалидам Великой Отечественной войны для выплаты единовременной материальной помощи и на обеспечение проезда к 65 - 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21478 тысяч тенге на содержание подразделений местных исполнительных органов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9730 тысяч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629 тысяч тенге для реализации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тысяч тенге на оснащение учебным оборудованием кабинетов физики, химии, биологии в государственных учреждениях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6-2. Предусмотреть в районном бюджете целевые текущие трансферты из республиканского бюджета на обеспечение занятости в рамках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стратегии региональной занятости и переподготовки кадров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60357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29182 тысяч тенге на капитальный, текущий ремонт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7708 тысяч тенге на финансирование социальных проектов в поселках, аулах (селах), аульных (сельских) округах на благоустройство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16867 тысяч тенге на ремонт инженерно - коммуникационной инфраструктуры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6600 тысяч тенге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6-3. Предусмотреть в районном бюджете целевые трансферты на развитие из республиканского бюджета на обеспечение занятости в рамках реализации стратегии региональной занятости и переподготовки кадров в сумме 23552 тысяч тенге для финансирования следующих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23552 тысяч тенге на развитие инженерно-коммуникационной инфраструктуры и благоустройство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6-4. Предусмотреть в районном бюджете кредиты из республиканского бюджета в сумме 4451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4451 тысяч тенге для реализации мер социальной поддержки специалистов социальной сферы сельских населенных пунктов.»;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В. Сергиенко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 А. Брагинец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21/2-IV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23"/>
        <w:gridCol w:w="623"/>
        <w:gridCol w:w="10132"/>
        <w:gridCol w:w="1739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4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2568962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1050064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825435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202977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220949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1518898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1518898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694"/>
        <w:gridCol w:w="758"/>
        <w:gridCol w:w="907"/>
        <w:gridCol w:w="8971"/>
        <w:gridCol w:w="1780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49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51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2572812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125154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1446226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1210159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196209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176899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321164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254314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196386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40018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39602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157655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-15944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15944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21/2-IV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городе, города районного значения, поселка, аула (села), 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845"/>
        <w:gridCol w:w="224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123001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122916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21/2-IV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материально-техническое оснащение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845"/>
        <w:gridCol w:w="224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123023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2238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21/2-IV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865"/>
        <w:gridCol w:w="222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123009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5769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21/2-IV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</w:t>
      </w:r>
      <w:r>
        <w:br/>
      </w:r>
      <w:r>
        <w:rPr>
          <w:rFonts w:ascii="Times New Roman"/>
          <w:b/>
          <w:i w:val="false"/>
          <w:color w:val="000000"/>
        </w:rPr>
        <w:t>
в сельских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0845"/>
        <w:gridCol w:w="2242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123013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</w:p>
        </w:tc>
      </w:tr>
      <w:tr>
        <w:trPr>
          <w:trHeight w:val="1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Алтайский»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8639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января 2010 года № 21/2-IV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2009 года № 20/3-IV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финансирование социальных проектов в поселках, </w:t>
      </w:r>
      <w:r>
        <w:br/>
      </w:r>
      <w:r>
        <w:rPr>
          <w:rFonts w:ascii="Times New Roman"/>
          <w:b/>
          <w:i w:val="false"/>
          <w:color w:val="000000"/>
        </w:rPr>
        <w:t xml:space="preserve">
аулах (селах), аульных (сельских) округах в рамках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стратегии региональной занятости и </w:t>
      </w:r>
      <w:r>
        <w:br/>
      </w:r>
      <w:r>
        <w:rPr>
          <w:rFonts w:ascii="Times New Roman"/>
          <w:b/>
          <w:i w:val="false"/>
          <w:color w:val="000000"/>
        </w:rPr>
        <w:t>
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825"/>
        <w:gridCol w:w="2242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 и сельских округов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123019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