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765d" w14:textId="22e7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25 декабря 2009 года № 23/2-IV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16 апреля 2010 года N 28/4-IV. Зарегистрировано Управлением юстиции Шемонаихинского района Департамента юстиции Восточно-Казахстанской области 22 апреля 2010 года за N 5-19-116. Утратило силу в связи с истечением срока действия (письмо Шемонаихинского районного маслихата от 14 апреля 2011 года № 73)</w:t>
      </w:r>
    </w:p>
    <w:p>
      <w:pPr>
        <w:spacing w:after="0"/>
        <w:ind w:left="0"/>
        <w:jc w:val="both"/>
      </w:pPr>
      <w:bookmarkStart w:name="z52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Шемонаихинского районного маслихата от 14.04.2011 № 73).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№ 148-II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09 апреля 2010 года № 20/245-IV «О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2009 года № 17/222-IV «Об областном бюджете на 2010-2012 годы» (зарегистрировано в Реестре государственной регистрации нормативных правовых актов 19 апреля 2010 года за № 2528),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25 декабря 2009 года № 23/2-IV «О районном бюджете на 2010-2012 годы» (зарегистрировано в Реестре государственной регистрации нормативных правовых актов за № 5-19-111, опубликовано в газете «Уба-Информ» от 15 января 2010 года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Утвердить районный бюджет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2010 год в следующих объемах согласно приложению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2 336 110 тысяч тенге, в том числе по налоговым поступлениям – 798 011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89 634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18 118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1 430 347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2 278 724,5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- 4 451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75 751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- 75 751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- 31301,9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31301,9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26850,9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 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«119 287» заменить цифрами «54 762»;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в 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«21 240» заменить цифрами «19 167»;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«3 940» заменить цифрами «3 968»;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«750» заменить цифрами «715»;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«39 660 тысяч тенге – на завершение строительства насосной станции и резервуаров чистой воды к проекту «Корректировка проекта реконструкции комплекса водозаборных сооружений в пос. Первомайский Шемонаихинского района Восточно-Казахстанской области» и на изменение схемы работы подруслового водозабора в пос. Первомайский Шемонаихинского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в 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«36 501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«10 508» заменить цифрами «11 674»;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«11 667» заменить цифрами «11 288»;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«31 163 тысяч тенге – на реализацию государственного образовательного заказа в дошкольных организациях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района на 2010 год в сумме 16467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- 12010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- 3657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резерв на исполнение обязательств по решению судов - 800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Геберт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Баяндинов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№ 28/4-IV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687"/>
        <w:gridCol w:w="961"/>
        <w:gridCol w:w="8540"/>
        <w:gridCol w:w="273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39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8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55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
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2336110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798011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297074</w:t>
            </w:r>
          </w:p>
        </w:tc>
      </w:tr>
      <w:tr>
        <w:trPr>
          <w:trHeight w:val="28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297074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217150</w:t>
            </w:r>
          </w:p>
        </w:tc>
      </w:tr>
      <w:tr>
        <w:trPr>
          <w:trHeight w:val="10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217150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227492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145182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26921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51289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49355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38350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89634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87117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87117</w:t>
            </w:r>
          </w:p>
        </w:tc>
      </w:tr>
      <w:tr>
        <w:trPr>
          <w:trHeight w:val="57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1430347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1430347</w:t>
            </w:r>
          </w:p>
        </w:tc>
      </w:tr>
      <w:tr>
        <w:trPr>
          <w:trHeight w:val="1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415"/>
        <w:gridCol w:w="860"/>
        <w:gridCol w:w="839"/>
        <w:gridCol w:w="8481"/>
        <w:gridCol w:w="266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2278724,5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170519</w:t>
            </w:r>
          </w:p>
        </w:tc>
      </w:tr>
      <w:tr>
        <w:trPr>
          <w:trHeight w:val="7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146184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44787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42216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90243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89103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8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1242209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50584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50584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50584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1118494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(cела), аульного (сельского)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1118181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1071197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46984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73131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73131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6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57486</w:t>
            </w:r>
          </w:p>
        </w:tc>
      </w:tr>
      <w:tr>
        <w:trPr>
          <w:trHeight w:val="4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174475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174715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44275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34102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33904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20684</w:t>
            </w:r>
          </w:p>
        </w:tc>
      </w:tr>
      <w:tr>
        <w:trPr>
          <w:trHeight w:val="4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129566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53665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35815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33815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58310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39660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39660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115809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29326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24696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55111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37010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29831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7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40709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40406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40406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40406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1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247016,5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177154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171202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171202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69862,5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28664,5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28664,5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41198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41198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28427</w:t>
            </w:r>
          </w:p>
        </w:tc>
      </w:tr>
      <w:tr>
        <w:trPr>
          <w:trHeight w:val="3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3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3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3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54762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54762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54762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54762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 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6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75751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75751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75751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75751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75751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75751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8485,4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8485,4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8485,4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8485,4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-31301,9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31301,9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№ 28/4-IV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на услуги по обеспечению деятельности акима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0405"/>
        <w:gridCol w:w="2605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123 001
</w:t>
            </w:r>
          </w:p>
        </w:tc>
      </w:tr>
      <w:tr>
        <w:trPr>
          <w:trHeight w:val="25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</w:p>
        </w:tc>
      </w:tr>
      <w:tr>
        <w:trPr>
          <w:trHeight w:val="25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</w:p>
        </w:tc>
      </w:tr>
      <w:tr>
        <w:trPr>
          <w:trHeight w:val="25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</w:p>
        </w:tc>
      </w:tr>
      <w:tr>
        <w:trPr>
          <w:trHeight w:val="25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25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25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25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25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25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25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</w:tr>
      <w:tr>
        <w:trPr>
          <w:trHeight w:val="25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89103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№ 28/4-IV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bookmarkStart w:name="z4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на поддержку организаций дошкольного воспитания и</w:t>
      </w:r>
      <w:r>
        <w:br/>
      </w:r>
      <w:r>
        <w:rPr>
          <w:rFonts w:ascii="Times New Roman"/>
          <w:b/>
          <w:i w:val="false"/>
          <w:color w:val="000000"/>
        </w:rPr>
        <w:t>
обучения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593"/>
        <w:gridCol w:w="25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123 004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44004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50584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№ 28/4-IV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bookmarkStart w:name="z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на ремонт инженерно-коммуникационной инфраструктуры и</w:t>
      </w:r>
      <w:r>
        <w:br/>
      </w:r>
      <w:r>
        <w:rPr>
          <w:rFonts w:ascii="Times New Roman"/>
          <w:b/>
          <w:i w:val="false"/>
          <w:color w:val="000000"/>
        </w:rPr>
        <w:t>
благоустройство населенных пунктов в рамках реализации</w:t>
      </w:r>
      <w:r>
        <w:br/>
      </w:r>
      <w:r>
        <w:rPr>
          <w:rFonts w:ascii="Times New Roman"/>
          <w:b/>
          <w:i w:val="false"/>
          <w:color w:val="000000"/>
        </w:rPr>
        <w:t>
стратегии региональной занятости и переподготовки кадров: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3145"/>
        <w:gridCol w:w="2094"/>
        <w:gridCol w:w="4071"/>
        <w:gridCol w:w="3966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инженерно-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пунктов
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№ 28/4-IV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bookmarkStart w:name="z5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на ремонт и содержание автомобильных дорог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пунктов в рамках реализации стратегии региональной занятости и</w:t>
      </w:r>
      <w:r>
        <w:br/>
      </w:r>
      <w:r>
        <w:rPr>
          <w:rFonts w:ascii="Times New Roman"/>
          <w:b/>
          <w:i w:val="false"/>
          <w:color w:val="000000"/>
        </w:rPr>
        <w:t>
переподготовки кадров: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7118"/>
        <w:gridCol w:w="4854"/>
      </w:tblGrid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123 020
</w:t>
            </w:r>
          </w:p>
        </w:tc>
      </w:tr>
      <w:tr>
        <w:trPr>
          <w:trHeight w:val="2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