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9d42" w14:textId="31d9d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и сроков предоставления информации частными судебными исполнителями, региональными палатами частных судебных исполнителей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января 2011 года № 16. Зарегистрирован в Министерстве юстиции Республики Казахстан 27 января 2011 года № 6753. Утратил силу приказом Министра юстиции Республики Казахстан от 13 июня 2019 года № 259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13.06.2019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Министра юстиции РК от 27.02.2015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148,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162 Закона Республики Казахстан от 2 апреля 2010 года "Об исполнительном производстве и статусе судебных исполнителей",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предоставления информации частными судебными исполнителями, региональными палатами частных судебных исполнителей.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Частным судебным исполнителям предоставлять информацию о своей деятельности в региональную палату частных судебных исполнителей ежеквартально ко второму числу месяца следующего за отчетным.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судебным исполнителям предоставлять информацию о своей деятельности, согласно утвержденной форме, на бумажных носителях и электронном виде в Автоматизированную информационную систему учета исполнительного производства.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Региональным палатам частных судебных исполнителей предоставлять сводные данные в Республиканскую палату частных судебных исполнителей и территориальному органу ежеквартально к четвертому числу месяца следующего за отчетным.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Министра юстиции РК от 27.02.2015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Тусупбеков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января 2011 года № 16 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Форма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Форма в редакции приказа и.о. Министра юстиции РК от 07.03.2014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"О работе частных судебных</w:t>
      </w:r>
      <w:r>
        <w:br/>
      </w:r>
      <w:r>
        <w:rPr>
          <w:rFonts w:ascii="Times New Roman"/>
          <w:b/>
          <w:i w:val="false"/>
          <w:color w:val="000000"/>
        </w:rPr>
        <w:t>исполнителей по исполнению судебных актов"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9"/>
        <w:gridCol w:w="3222"/>
        <w:gridCol w:w="554"/>
        <w:gridCol w:w="755"/>
        <w:gridCol w:w="655"/>
        <w:gridCol w:w="1616"/>
        <w:gridCol w:w="2745"/>
        <w:gridCol w:w="1054"/>
      </w:tblGrid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исполнительных производств на начало отчетного периода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Возбуждено исполнительных производств в отчетном периоде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числе, принято из государственных органов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(из графы 2)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исполнительных производств находилось на исполнении в отчетном периоде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(гр.1+гр.2=гр.4)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документов, производство по которым окончено в отчетном периоде 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уголовным делам: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приговорам суда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по уголовным делам в пользу государства: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взыскание материльного ущерба, причиненного преступлением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по приговорам суда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гражданским делам: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 государства: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взыскание в пользу госпредприятий, госорганизаций 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материального ущерба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вреда в связи с незаконными действиями должностных лиц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 должностных лиц, по вине которых взыскан вред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 в пользу граждан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заработной платы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пенсии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 юридических лиц и лиц, занимающихся предпринимательской деятельностью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в пользу банков второго уровня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госпошлины в доход государства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постановлению прокурора о принудительном исполнении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административным делам: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постановлению суда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постановлению уполномоченного органа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международных и иностранных арбитражей и международных судов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Испольнительные документы неимущественного характера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стр. 22=стр.1-2, 4, 5, 10, 14, 16-21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607"/>
        <w:gridCol w:w="776"/>
        <w:gridCol w:w="1453"/>
        <w:gridCol w:w="943"/>
        <w:gridCol w:w="3986"/>
        <w:gridCol w:w="3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документов на конец отчетного периода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гр.4-гр.5=гр. 11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исполнительные документы, находящиеся на периодическом исполнении (из графы 11)</w:t>
            </w:r>
          </w:p>
        </w:tc>
      </w:tr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исполнительных документов частным судебным исполнителем</w:t>
            </w:r>
          </w:p>
        </w:tc>
        <w:tc>
          <w:tcPr>
            <w:tcW w:w="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должников добровольно</w:t>
            </w:r>
          </w:p>
        </w:tc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исполнительных документов взыскателю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8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частичным исполнением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"Размер взысканий по исполнительным документам</w:t>
      </w:r>
      <w:r>
        <w:br/>
      </w:r>
      <w:r>
        <w:rPr>
          <w:rFonts w:ascii="Times New Roman"/>
          <w:b/>
          <w:i w:val="false"/>
          <w:color w:val="000000"/>
        </w:rPr>
        <w:t>поступившим на исполнение частным судебным исполнителям, тенге"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2"/>
        <w:gridCol w:w="3182"/>
        <w:gridCol w:w="782"/>
        <w:gridCol w:w="504"/>
        <w:gridCol w:w="504"/>
        <w:gridCol w:w="1157"/>
        <w:gridCol w:w="2484"/>
        <w:gridCol w:w="50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возбужденным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2)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(гр.1+гр.2=гр.4)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окончено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периоде </w:t>
            </w:r>
          </w:p>
        </w:tc>
      </w:tr>
      <w:tr>
        <w:trPr>
          <w:trHeight w:val="30" w:hRule="atLeast"/>
        </w:trPr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уголовным делам: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приговорам суда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взыскано по уголовным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 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ущерба, причиненного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преступлением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по приговорам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гражданским делам: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госпредприятий,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госорганизаций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ущерба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вреда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незаконными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вине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 вред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 в пользу граждан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пенсии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алиментов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лиц,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взыскании в пользу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 второго уровня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Взыскание госпошлины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доход государства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постановлению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прокурора 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административным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делам: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 суда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по постановлению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международных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иностранных арбитражей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международных судов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неимущественного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22=стр.1-2, 4, 5, 10, 14, 16-21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1052"/>
        <w:gridCol w:w="1052"/>
        <w:gridCol w:w="1345"/>
        <w:gridCol w:w="1634"/>
        <w:gridCol w:w="3167"/>
        <w:gridCol w:w="2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гр.4-гр.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5=гр.11</w:t>
            </w:r>
          </w:p>
        </w:tc>
        <w:tc>
          <w:tcPr>
            <w:tcW w:w="2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находящимся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периодическом исполнении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графы 11)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исполнителем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должником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добровольно</w:t>
            </w:r>
          </w:p>
        </w:tc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взыскателю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 8</w:t>
            </w:r>
          </w:p>
        </w:tc>
        <w:tc>
          <w:tcPr>
            <w:tcW w:w="1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