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b46c" w14:textId="023b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финансов Республики Казахстан от 16 июля 2010 года № 352 "Об утверждении Правил контроля за уплатой налога на добавленную стоимость по выставочно-ярмарочной торговле"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февраля 2011 года № 103. Зарегистрирован в Министерстве юстиции Республики Казахстан 16 марта 2011 года № 6819. Утратил силу приказом и.о. Министра финансов Республики Казахстан от 2 мая 2012 года № 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финансов РК от 02.05.2012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276-18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июля 2010 года № 352 "Об утверждении Правил контроля за уплатой налога на добавленную стоимость по выставочно-ярмарочной торговле" (зарегистрирован в Реестре государственной регистрации нормативных правовых актов за № 6364, опубликован в газете "Казахстанская правда" от 26 августа 2010 года № 225 (26286))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контроля за уплатой налога на добавленную стоимость по выставочно-ярмарочной торговле,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часть вторую дополнить </w:t>
      </w:r>
      <w:r>
        <w:rPr>
          <w:rFonts w:ascii="Times New Roman"/>
          <w:b w:val="false"/>
          <w:i w:val="false"/>
          <w:color w:val="000000"/>
          <w:sz w:val="28"/>
        </w:rPr>
        <w:t>абзацем пятым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государстве-члене таможенного союза, с территории которого произведен ввоз товаров для выставочно-ярмарочной торговли;";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четвертой после слова "проведения" дополнить словами "выставочно-ярмарочной торговли";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частью пятой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"Внесение изменений и дополнений в уведомление о проведении выставочно-ярмарочной торговли производится организатором путем отзыва ранее представленного уведомления с одновременным представлением нового уведомления.";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"товаров" дополнить словами "с налогоплательщиком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 </w:t>
      </w:r>
      <w:r>
        <w:rPr>
          <w:rFonts w:ascii="Times New Roman"/>
          <w:b w:val="false"/>
          <w:i w:val="false"/>
          <w:color w:val="000000"/>
          <w:sz w:val="28"/>
        </w:rPr>
        <w:t>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о государстве-члене таможенного союза, с территории которого произведен ввоз товаров для выставочно-ярмарочной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3-2) общая стоимость реализованных товаров и сумма НДС подлежащая уплате;";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первого официального опубликования и распространяется на отношения, возникающие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дополнений и изменений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приказ Министра финансов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2010 года № 352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контроля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уплатой налога на добавленную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по выставочно-ярмарочной торговле"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2011 года № 103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Правилам контроля за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уплатой налога на добавленную стоимость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выставочно-ярмарочной торговле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01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
О ПРОВЕДЕНИИ ВЫСТАВОЧНО-ЯРМАРОЧНОЙ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уведомлению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проведении выставочно-ярмарочной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01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
УЧАСТНИКОВ ВЫСТАВОЧНО-ЯРМАРОЧНОЙ ТОРГОВЛИ</w:t>
      </w:r>
      <w:r>
        <w:br/>
      </w:r>
      <w:r>
        <w:rPr>
          <w:rFonts w:ascii="Times New Roman"/>
          <w:b/>
          <w:i w:val="false"/>
          <w:color w:val="000000"/>
        </w:rPr>
        <w:t>
ИЗ ГОСУДАРСТВ-ЧЛЕНОВ ТАМОЖЕННОГО СОЮЗА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дополнений и изменений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приказ Министра финансов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2010 года № 352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контроля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уплатой налога на добавленную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по выставочно-ярмарочной торговле"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2011 года № 103  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Правилам контроля за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уплатой налога на добавленную стоимость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выставочно-ярмарочной торговле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01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УВЕДОМЛЕНИЮ</w:t>
      </w:r>
      <w:r>
        <w:br/>
      </w:r>
      <w:r>
        <w:rPr>
          <w:rFonts w:ascii="Times New Roman"/>
          <w:b/>
          <w:i w:val="false"/>
          <w:color w:val="000000"/>
        </w:rPr>
        <w:t>
О ПРОВЕДЕНИИ ВЫСТАВОЧНО-ЯРМАРОЧНОЙ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отчету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уведомлению о проведении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выставочно-ярмарочной торговли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01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</w:t>
      </w:r>
      <w:r>
        <w:br/>
      </w:r>
      <w:r>
        <w:rPr>
          <w:rFonts w:ascii="Times New Roman"/>
          <w:b/>
          <w:i w:val="false"/>
          <w:color w:val="000000"/>
        </w:rPr>
        <w:t>
ВЫСТАВОЧНО-ЯРМАРОЧНОЙ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Графические формы к Правилам контроля за уплатой налога на добавленную стоимость по выставочно-ярмарочной торговле в Базе данных не приводятся, при необходимости их можно получить на электронном носителе в РЦПИ.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