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5677" w14:textId="b825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совершенствованию медицинской помощи в области охраны материнства и детства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31 марта 2011 года № 164. Зарегистрирован в Министерстве юстиции Республики Казахстан 25 апреля 2011 года № 6897. Утратил силу приказом и.о. Министра здравоохранения и социального развития Республики Казахстан от 15 июля 2016 года № 619</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и социального развития РК от 15.07.2016 </w:t>
      </w:r>
      <w:r>
        <w:rPr>
          <w:rFonts w:ascii="Times New Roman"/>
          <w:b w:val="false"/>
          <w:i w:val="false"/>
          <w:color w:val="ff0000"/>
          <w:sz w:val="28"/>
        </w:rPr>
        <w:t>№ 619</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приказа см. </w:t>
      </w:r>
      <w:r>
        <w:rPr>
          <w:rFonts w:ascii="Times New Roman"/>
          <w:b w:val="false"/>
          <w:i w:val="false"/>
          <w:color w:val="000000"/>
          <w:sz w:val="28"/>
        </w:rPr>
        <w:t>п. 6</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В целях обеспечения охраны материнства и детства,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w:t>
      </w:r>
      <w:r>
        <w:rPr>
          <w:rFonts w:ascii="Times New Roman"/>
          <w:b/>
          <w:i w:val="false"/>
          <w:color w:val="000000"/>
          <w:sz w:val="28"/>
        </w:rPr>
        <w:t xml:space="preserve"> ПРИКАЗЫВАЮ:</w:t>
      </w:r>
      <w:r>
        <w:br/>
      </w:r>
      <w:r>
        <w:rPr>
          <w:rFonts w:ascii="Times New Roman"/>
          <w:b w:val="false"/>
          <w:i w:val="false"/>
          <w:color w:val="000000"/>
          <w:sz w:val="28"/>
        </w:rPr>
        <w:t>
</w:t>
      </w:r>
      <w:r>
        <w:rPr>
          <w:rFonts w:ascii="Times New Roman"/>
          <w:b w:val="false"/>
          <w:i w:val="false"/>
          <w:color w:val="000000"/>
          <w:sz w:val="28"/>
        </w:rPr>
        <w:t>
      1. Утвердить Инструкцию по оказанию медицинской помощи матерям и детям до 5 лет.</w:t>
      </w:r>
      <w:r>
        <w:br/>
      </w:r>
      <w:r>
        <w:rPr>
          <w:rFonts w:ascii="Times New Roman"/>
          <w:b w:val="false"/>
          <w:i w:val="false"/>
          <w:color w:val="000000"/>
          <w:sz w:val="28"/>
        </w:rPr>
        <w:t>
</w:t>
      </w:r>
      <w:r>
        <w:rPr>
          <w:rFonts w:ascii="Times New Roman"/>
          <w:b w:val="false"/>
          <w:i w:val="false"/>
          <w:color w:val="000000"/>
          <w:sz w:val="28"/>
        </w:rPr>
        <w:t>
      2. Начальникам управлений здравоохранения областей, городов Астана и Алматы (по согласованию), профильным республиканским организациям, подведомственным Министерству здравоохранения Республики Казахстан, и заинтересованным медицинским организациям независимо от форм собственности и ведомственной принадлежности обеспечить выполнение настоящего приказа.</w:t>
      </w:r>
      <w:r>
        <w:br/>
      </w:r>
      <w:r>
        <w:rPr>
          <w:rFonts w:ascii="Times New Roman"/>
          <w:b w:val="false"/>
          <w:i w:val="false"/>
          <w:color w:val="000000"/>
          <w:sz w:val="28"/>
        </w:rPr>
        <w:t>
</w:t>
      </w: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(Тулегалиева А.Г.)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Юридическому департаменту Министерства здравоохранения Республики Казахстан (Балагулова К.А.)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С. Каирбекова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в области</w:t>
      </w:r>
      <w:r>
        <w:br/>
      </w:r>
      <w:r>
        <w:rPr>
          <w:rFonts w:ascii="Times New Roman"/>
          <w:b w:val="false"/>
          <w:i w:val="false"/>
          <w:color w:val="000000"/>
          <w:sz w:val="28"/>
        </w:rPr>
        <w:t>
охраны материнства и детства</w:t>
      </w:r>
      <w:r>
        <w:br/>
      </w:r>
      <w:r>
        <w:rPr>
          <w:rFonts w:ascii="Times New Roman"/>
          <w:b w:val="false"/>
          <w:i w:val="false"/>
          <w:color w:val="000000"/>
          <w:sz w:val="28"/>
        </w:rPr>
        <w:t xml:space="preserve">
от 31 марта 2011 года № 164 </w:t>
      </w:r>
    </w:p>
    <w:bookmarkEnd w:id="1"/>
    <w:bookmarkStart w:name="z9" w:id="2"/>
    <w:p>
      <w:pPr>
        <w:spacing w:after="0"/>
        <w:ind w:left="0"/>
        <w:jc w:val="left"/>
      </w:pPr>
      <w:r>
        <w:rPr>
          <w:rFonts w:ascii="Times New Roman"/>
          <w:b/>
          <w:i w:val="false"/>
          <w:color w:val="000000"/>
        </w:rPr>
        <w:t xml:space="preserve"> 
Положение о кабинете здорового ребенка 1. Общие положения</w:t>
      </w:r>
    </w:p>
    <w:bookmarkEnd w:id="2"/>
    <w:bookmarkStart w:name="z10" w:id="3"/>
    <w:p>
      <w:pPr>
        <w:spacing w:after="0"/>
        <w:ind w:left="0"/>
        <w:jc w:val="both"/>
      </w:pPr>
      <w:r>
        <w:rPr>
          <w:rFonts w:ascii="Times New Roman"/>
          <w:b w:val="false"/>
          <w:i w:val="false"/>
          <w:color w:val="000000"/>
          <w:sz w:val="28"/>
        </w:rPr>
        <w:t>
      1. Кабинет здорового ребенка (далее – КЗР) организуется как структурное подразделение в организации здравоохранения, оказывающей первичную медико-санитарную помощь (далее – ПМСП) детскому населению.</w:t>
      </w:r>
      <w:r>
        <w:br/>
      </w:r>
      <w:r>
        <w:rPr>
          <w:rFonts w:ascii="Times New Roman"/>
          <w:b w:val="false"/>
          <w:i w:val="false"/>
          <w:color w:val="000000"/>
          <w:sz w:val="28"/>
        </w:rPr>
        <w:t>
</w:t>
      </w:r>
      <w:r>
        <w:rPr>
          <w:rFonts w:ascii="Times New Roman"/>
          <w:b w:val="false"/>
          <w:i w:val="false"/>
          <w:color w:val="000000"/>
          <w:sz w:val="28"/>
        </w:rPr>
        <w:t>
      2. КЗР выполняет роль организационно-методического и координационного центра по проведению консультативной и образовательной работы среди медицинских работников по вопросам своевременного проведения профилактических мероприятий по охране здоровья детей раннего возраста путем непрерывного обновления знаний и навыков, а также обучению родителей или иных лиц, непосредственно осуществляющих уход за ребенком.</w:t>
      </w:r>
      <w:r>
        <w:br/>
      </w:r>
      <w:r>
        <w:rPr>
          <w:rFonts w:ascii="Times New Roman"/>
          <w:b w:val="false"/>
          <w:i w:val="false"/>
          <w:color w:val="000000"/>
          <w:sz w:val="28"/>
        </w:rPr>
        <w:t>
</w:t>
      </w:r>
      <w:r>
        <w:rPr>
          <w:rFonts w:ascii="Times New Roman"/>
          <w:b w:val="false"/>
          <w:i w:val="false"/>
          <w:color w:val="000000"/>
          <w:sz w:val="28"/>
        </w:rPr>
        <w:t>
      3. Штат КЗР устанавливается в пределах фонда заработной платы и штатного расписания медицинской организации. Основной штатной единицей КЗР является средний медицинский работник - 1 должность на 10 000 детского населения. При численности детского населения менее 10 000 функции КЗР возлагаются на одного из средних медицинских работников организации ПМСП.</w:t>
      </w:r>
      <w:r>
        <w:br/>
      </w:r>
      <w:r>
        <w:rPr>
          <w:rFonts w:ascii="Times New Roman"/>
          <w:b w:val="false"/>
          <w:i w:val="false"/>
          <w:color w:val="000000"/>
          <w:sz w:val="28"/>
        </w:rPr>
        <w:t>
</w:t>
      </w:r>
      <w:r>
        <w:rPr>
          <w:rFonts w:ascii="Times New Roman"/>
          <w:b w:val="false"/>
          <w:i w:val="false"/>
          <w:color w:val="000000"/>
          <w:sz w:val="28"/>
        </w:rPr>
        <w:t>
      4. Деятельностью КЗР руководит заведующий педиатрическим отделением или старший врач ПМСП.</w:t>
      </w:r>
      <w:r>
        <w:br/>
      </w:r>
      <w:r>
        <w:rPr>
          <w:rFonts w:ascii="Times New Roman"/>
          <w:b w:val="false"/>
          <w:i w:val="false"/>
          <w:color w:val="000000"/>
          <w:sz w:val="28"/>
        </w:rPr>
        <w:t>
</w:t>
      </w:r>
      <w:r>
        <w:rPr>
          <w:rFonts w:ascii="Times New Roman"/>
          <w:b w:val="false"/>
          <w:i w:val="false"/>
          <w:color w:val="000000"/>
          <w:sz w:val="28"/>
        </w:rPr>
        <w:t>
      5. Информационно-методическую помощь КЗР оказывают территориальные организации здравоохранения, осуществляющие деятельность в области формирования здорового образа жизни.</w:t>
      </w:r>
    </w:p>
    <w:bookmarkEnd w:id="3"/>
    <w:bookmarkStart w:name="z15" w:id="4"/>
    <w:p>
      <w:pPr>
        <w:spacing w:after="0"/>
        <w:ind w:left="0"/>
        <w:jc w:val="left"/>
      </w:pPr>
      <w:r>
        <w:rPr>
          <w:rFonts w:ascii="Times New Roman"/>
          <w:b/>
          <w:i w:val="false"/>
          <w:color w:val="000000"/>
        </w:rPr>
        <w:t xml:space="preserve"> 
2. Основные задачи кабинета здорового ребенка</w:t>
      </w:r>
    </w:p>
    <w:bookmarkEnd w:id="4"/>
    <w:bookmarkStart w:name="z16" w:id="5"/>
    <w:p>
      <w:pPr>
        <w:spacing w:after="0"/>
        <w:ind w:left="0"/>
        <w:jc w:val="both"/>
      </w:pPr>
      <w:r>
        <w:rPr>
          <w:rFonts w:ascii="Times New Roman"/>
          <w:b w:val="false"/>
          <w:i w:val="false"/>
          <w:color w:val="000000"/>
          <w:sz w:val="28"/>
        </w:rPr>
        <w:t>
      6. Основными задачами КЗР является:</w:t>
      </w:r>
      <w:r>
        <w:br/>
      </w:r>
      <w:r>
        <w:rPr>
          <w:rFonts w:ascii="Times New Roman"/>
          <w:b w:val="false"/>
          <w:i w:val="false"/>
          <w:color w:val="000000"/>
          <w:sz w:val="28"/>
        </w:rPr>
        <w:t>
</w:t>
      </w:r>
      <w:r>
        <w:rPr>
          <w:rFonts w:ascii="Times New Roman"/>
          <w:b w:val="false"/>
          <w:i w:val="false"/>
          <w:color w:val="000000"/>
          <w:sz w:val="28"/>
        </w:rPr>
        <w:t>
      1) проведение мероприятий по повышению знаний и навыков медицинских работников организации ПМСП по вопросам профилактической работы среди детей до 3 летнего возраста;</w:t>
      </w:r>
      <w:r>
        <w:br/>
      </w:r>
      <w:r>
        <w:rPr>
          <w:rFonts w:ascii="Times New Roman"/>
          <w:b w:val="false"/>
          <w:i w:val="false"/>
          <w:color w:val="000000"/>
          <w:sz w:val="28"/>
        </w:rPr>
        <w:t>
</w:t>
      </w:r>
      <w:r>
        <w:rPr>
          <w:rFonts w:ascii="Times New Roman"/>
          <w:b w:val="false"/>
          <w:i w:val="false"/>
          <w:color w:val="000000"/>
          <w:sz w:val="28"/>
        </w:rPr>
        <w:t>
      2) обучение медицинских работников правилам и методике проведения дородового патронажа беременных женщин, патронажа детей раннего возраста;</w:t>
      </w:r>
      <w:r>
        <w:br/>
      </w:r>
      <w:r>
        <w:rPr>
          <w:rFonts w:ascii="Times New Roman"/>
          <w:b w:val="false"/>
          <w:i w:val="false"/>
          <w:color w:val="000000"/>
          <w:sz w:val="28"/>
        </w:rPr>
        <w:t>
</w:t>
      </w:r>
      <w:r>
        <w:rPr>
          <w:rFonts w:ascii="Times New Roman"/>
          <w:b w:val="false"/>
          <w:i w:val="false"/>
          <w:color w:val="000000"/>
          <w:sz w:val="28"/>
        </w:rPr>
        <w:t>
      3) осуществление постоянной связи с женской консультацией и преемственности в наблюдении за беременными женщинами;</w:t>
      </w:r>
      <w:r>
        <w:br/>
      </w:r>
      <w:r>
        <w:rPr>
          <w:rFonts w:ascii="Times New Roman"/>
          <w:b w:val="false"/>
          <w:i w:val="false"/>
          <w:color w:val="000000"/>
          <w:sz w:val="28"/>
        </w:rPr>
        <w:t>
</w:t>
      </w:r>
      <w:r>
        <w:rPr>
          <w:rFonts w:ascii="Times New Roman"/>
          <w:b w:val="false"/>
          <w:i w:val="false"/>
          <w:color w:val="000000"/>
          <w:sz w:val="28"/>
        </w:rPr>
        <w:t>
      4) проведение тематических занятий по вопросам ухода за здоровым и больным ребенком, ребенком с ограниченными возможностями в развитии, питания, физического и психосоциального развития, в соответствии с рекомендациями Всемирной организации здравоохранения;</w:t>
      </w:r>
      <w:r>
        <w:br/>
      </w:r>
      <w:r>
        <w:rPr>
          <w:rFonts w:ascii="Times New Roman"/>
          <w:b w:val="false"/>
          <w:i w:val="false"/>
          <w:color w:val="000000"/>
          <w:sz w:val="28"/>
        </w:rPr>
        <w:t>
</w:t>
      </w:r>
      <w:r>
        <w:rPr>
          <w:rFonts w:ascii="Times New Roman"/>
          <w:b w:val="false"/>
          <w:i w:val="false"/>
          <w:color w:val="000000"/>
          <w:sz w:val="28"/>
        </w:rPr>
        <w:t>
      5) обучение медицинских работников вопросам правильного питания беременной, кормящих женщин и детей раннего возраста, в том числе основам и практике грудного вскармливания, своевременного введения прикорма, приготовления блюд прикорма;</w:t>
      </w:r>
      <w:r>
        <w:br/>
      </w:r>
      <w:r>
        <w:rPr>
          <w:rFonts w:ascii="Times New Roman"/>
          <w:b w:val="false"/>
          <w:i w:val="false"/>
          <w:color w:val="000000"/>
          <w:sz w:val="28"/>
        </w:rPr>
        <w:t>
</w:t>
      </w:r>
      <w:r>
        <w:rPr>
          <w:rFonts w:ascii="Times New Roman"/>
          <w:b w:val="false"/>
          <w:i w:val="false"/>
          <w:color w:val="000000"/>
          <w:sz w:val="28"/>
        </w:rPr>
        <w:t>
      6) обучение медицинских работников проведению скрининга психофизического развития детей раннего возраста;</w:t>
      </w:r>
      <w:r>
        <w:br/>
      </w:r>
      <w:r>
        <w:rPr>
          <w:rFonts w:ascii="Times New Roman"/>
          <w:b w:val="false"/>
          <w:i w:val="false"/>
          <w:color w:val="000000"/>
          <w:sz w:val="28"/>
        </w:rPr>
        <w:t>
</w:t>
      </w:r>
      <w:r>
        <w:rPr>
          <w:rFonts w:ascii="Times New Roman"/>
          <w:b w:val="false"/>
          <w:i w:val="false"/>
          <w:color w:val="000000"/>
          <w:sz w:val="28"/>
        </w:rPr>
        <w:t>
      7) обучение медицинских работников по вопросам:</w:t>
      </w:r>
      <w:r>
        <w:br/>
      </w:r>
      <w:r>
        <w:rPr>
          <w:rFonts w:ascii="Times New Roman"/>
          <w:b w:val="false"/>
          <w:i w:val="false"/>
          <w:color w:val="000000"/>
          <w:sz w:val="28"/>
        </w:rPr>
        <w:t>
</w:t>
      </w:r>
      <w:r>
        <w:rPr>
          <w:rFonts w:ascii="Times New Roman"/>
          <w:b w:val="false"/>
          <w:i w:val="false"/>
          <w:color w:val="000000"/>
          <w:sz w:val="28"/>
        </w:rPr>
        <w:t>
      - профилактики микронутриентной недостаточности и рахита у детей;</w:t>
      </w:r>
      <w:r>
        <w:br/>
      </w:r>
      <w:r>
        <w:rPr>
          <w:rFonts w:ascii="Times New Roman"/>
          <w:b w:val="false"/>
          <w:i w:val="false"/>
          <w:color w:val="000000"/>
          <w:sz w:val="28"/>
        </w:rPr>
        <w:t>
</w:t>
      </w:r>
      <w:r>
        <w:rPr>
          <w:rFonts w:ascii="Times New Roman"/>
          <w:b w:val="false"/>
          <w:i w:val="false"/>
          <w:color w:val="000000"/>
          <w:sz w:val="28"/>
        </w:rPr>
        <w:t>
      - ухода за больным ребенком, правилам поведения родителей или иных лиц, непосредственно осуществляющих уход за ребенком при выявлении «опасных признаков», режиму кормления и питья при болезни ребенка;</w:t>
      </w:r>
      <w:r>
        <w:br/>
      </w:r>
      <w:r>
        <w:rPr>
          <w:rFonts w:ascii="Times New Roman"/>
          <w:b w:val="false"/>
          <w:i w:val="false"/>
          <w:color w:val="000000"/>
          <w:sz w:val="28"/>
        </w:rPr>
        <w:t>
</w:t>
      </w:r>
      <w:r>
        <w:rPr>
          <w:rFonts w:ascii="Times New Roman"/>
          <w:b w:val="false"/>
          <w:i w:val="false"/>
          <w:color w:val="000000"/>
          <w:sz w:val="28"/>
        </w:rPr>
        <w:t>
      - оценки психосоциального развития детей раннего возраста с последующим консультированием;</w:t>
      </w:r>
      <w:r>
        <w:br/>
      </w:r>
      <w:r>
        <w:rPr>
          <w:rFonts w:ascii="Times New Roman"/>
          <w:b w:val="false"/>
          <w:i w:val="false"/>
          <w:color w:val="000000"/>
          <w:sz w:val="28"/>
        </w:rPr>
        <w:t>
</w:t>
      </w:r>
      <w:r>
        <w:rPr>
          <w:rFonts w:ascii="Times New Roman"/>
          <w:b w:val="false"/>
          <w:i w:val="false"/>
          <w:color w:val="000000"/>
          <w:sz w:val="28"/>
        </w:rPr>
        <w:t>
      - выявления пренебрежительного отношения к ребенку в семье и профилактики насилия;</w:t>
      </w:r>
      <w:r>
        <w:br/>
      </w:r>
      <w:r>
        <w:rPr>
          <w:rFonts w:ascii="Times New Roman"/>
          <w:b w:val="false"/>
          <w:i w:val="false"/>
          <w:color w:val="000000"/>
          <w:sz w:val="28"/>
        </w:rPr>
        <w:t>
</w:t>
      </w:r>
      <w:r>
        <w:rPr>
          <w:rFonts w:ascii="Times New Roman"/>
          <w:b w:val="false"/>
          <w:i w:val="false"/>
          <w:color w:val="000000"/>
          <w:sz w:val="28"/>
        </w:rPr>
        <w:t>
      - подготовки детей к поступлению в детские дошкольные коллективы;</w:t>
      </w:r>
      <w:r>
        <w:br/>
      </w:r>
      <w:r>
        <w:rPr>
          <w:rFonts w:ascii="Times New Roman"/>
          <w:b w:val="false"/>
          <w:i w:val="false"/>
          <w:color w:val="000000"/>
          <w:sz w:val="28"/>
        </w:rPr>
        <w:t>
</w:t>
      </w:r>
      <w:r>
        <w:rPr>
          <w:rFonts w:ascii="Times New Roman"/>
          <w:b w:val="false"/>
          <w:i w:val="false"/>
          <w:color w:val="000000"/>
          <w:sz w:val="28"/>
        </w:rPr>
        <w:t>
      - ведения детей от матерей, больных социально-значимыми заболеваниями;</w:t>
      </w:r>
      <w:r>
        <w:br/>
      </w:r>
      <w:r>
        <w:rPr>
          <w:rFonts w:ascii="Times New Roman"/>
          <w:b w:val="false"/>
          <w:i w:val="false"/>
          <w:color w:val="000000"/>
          <w:sz w:val="28"/>
        </w:rPr>
        <w:t>
</w:t>
      </w:r>
      <w:r>
        <w:rPr>
          <w:rFonts w:ascii="Times New Roman"/>
          <w:b w:val="false"/>
          <w:i w:val="false"/>
          <w:color w:val="000000"/>
          <w:sz w:val="28"/>
        </w:rPr>
        <w:t>
      8) обучение медицинских работников приемам проведения массажа и гимнастики детям раннего возраста;</w:t>
      </w:r>
      <w:r>
        <w:br/>
      </w:r>
      <w:r>
        <w:rPr>
          <w:rFonts w:ascii="Times New Roman"/>
          <w:b w:val="false"/>
          <w:i w:val="false"/>
          <w:color w:val="000000"/>
          <w:sz w:val="28"/>
        </w:rPr>
        <w:t>
</w:t>
      </w:r>
      <w:r>
        <w:rPr>
          <w:rFonts w:ascii="Times New Roman"/>
          <w:b w:val="false"/>
          <w:i w:val="false"/>
          <w:color w:val="000000"/>
          <w:sz w:val="28"/>
        </w:rPr>
        <w:t>
      9) консультирование и обучение беременных и кормящих матерей практике правильного питания;</w:t>
      </w:r>
      <w:r>
        <w:br/>
      </w:r>
      <w:r>
        <w:rPr>
          <w:rFonts w:ascii="Times New Roman"/>
          <w:b w:val="false"/>
          <w:i w:val="false"/>
          <w:color w:val="000000"/>
          <w:sz w:val="28"/>
        </w:rPr>
        <w:t>
</w:t>
      </w:r>
      <w:r>
        <w:rPr>
          <w:rFonts w:ascii="Times New Roman"/>
          <w:b w:val="false"/>
          <w:i w:val="false"/>
          <w:color w:val="000000"/>
          <w:sz w:val="28"/>
        </w:rPr>
        <w:t>
      10) консультирование и обучение лиц, ухаживающих за детьми раннего возраста по вопросам:</w:t>
      </w:r>
      <w:r>
        <w:br/>
      </w:r>
      <w:r>
        <w:rPr>
          <w:rFonts w:ascii="Times New Roman"/>
          <w:b w:val="false"/>
          <w:i w:val="false"/>
          <w:color w:val="000000"/>
          <w:sz w:val="28"/>
        </w:rPr>
        <w:t>
</w:t>
      </w:r>
      <w:r>
        <w:rPr>
          <w:rFonts w:ascii="Times New Roman"/>
          <w:b w:val="false"/>
          <w:i w:val="false"/>
          <w:color w:val="000000"/>
          <w:sz w:val="28"/>
        </w:rPr>
        <w:t>
      - правильного питания (актуальность грудного вскармливания, своевременного введения прикорма);</w:t>
      </w:r>
      <w:r>
        <w:br/>
      </w:r>
      <w:r>
        <w:rPr>
          <w:rFonts w:ascii="Times New Roman"/>
          <w:b w:val="false"/>
          <w:i w:val="false"/>
          <w:color w:val="000000"/>
          <w:sz w:val="28"/>
        </w:rPr>
        <w:t>
</w:t>
      </w:r>
      <w:r>
        <w:rPr>
          <w:rFonts w:ascii="Times New Roman"/>
          <w:b w:val="false"/>
          <w:i w:val="false"/>
          <w:color w:val="000000"/>
          <w:sz w:val="28"/>
        </w:rPr>
        <w:t>
      - проведения массажа и гимнастики детям раннего возраста;</w:t>
      </w:r>
      <w:r>
        <w:br/>
      </w:r>
      <w:r>
        <w:rPr>
          <w:rFonts w:ascii="Times New Roman"/>
          <w:b w:val="false"/>
          <w:i w:val="false"/>
          <w:color w:val="000000"/>
          <w:sz w:val="28"/>
        </w:rPr>
        <w:t>
</w:t>
      </w:r>
      <w:r>
        <w:rPr>
          <w:rFonts w:ascii="Times New Roman"/>
          <w:b w:val="false"/>
          <w:i w:val="false"/>
          <w:color w:val="000000"/>
          <w:sz w:val="28"/>
        </w:rPr>
        <w:t>
      - психосоциального развития детей раннего возраста;</w:t>
      </w:r>
      <w:r>
        <w:br/>
      </w:r>
      <w:r>
        <w:rPr>
          <w:rFonts w:ascii="Times New Roman"/>
          <w:b w:val="false"/>
          <w:i w:val="false"/>
          <w:color w:val="000000"/>
          <w:sz w:val="28"/>
        </w:rPr>
        <w:t>
</w:t>
      </w:r>
      <w:r>
        <w:rPr>
          <w:rFonts w:ascii="Times New Roman"/>
          <w:b w:val="false"/>
          <w:i w:val="false"/>
          <w:color w:val="000000"/>
          <w:sz w:val="28"/>
        </w:rPr>
        <w:t>
      - поведения при выявлении опасных признаков, режима кормления и питья при болезни ребенка;</w:t>
      </w:r>
      <w:r>
        <w:br/>
      </w:r>
      <w:r>
        <w:rPr>
          <w:rFonts w:ascii="Times New Roman"/>
          <w:b w:val="false"/>
          <w:i w:val="false"/>
          <w:color w:val="000000"/>
          <w:sz w:val="28"/>
        </w:rPr>
        <w:t>
</w:t>
      </w:r>
      <w:r>
        <w:rPr>
          <w:rFonts w:ascii="Times New Roman"/>
          <w:b w:val="false"/>
          <w:i w:val="false"/>
          <w:color w:val="000000"/>
          <w:sz w:val="28"/>
        </w:rPr>
        <w:t>
      - своевременной профилактики микронутриентной недостаточности и рахита;</w:t>
      </w:r>
      <w:r>
        <w:br/>
      </w:r>
      <w:r>
        <w:rPr>
          <w:rFonts w:ascii="Times New Roman"/>
          <w:b w:val="false"/>
          <w:i w:val="false"/>
          <w:color w:val="000000"/>
          <w:sz w:val="28"/>
        </w:rPr>
        <w:t>
</w:t>
      </w:r>
      <w:r>
        <w:rPr>
          <w:rFonts w:ascii="Times New Roman"/>
          <w:b w:val="false"/>
          <w:i w:val="false"/>
          <w:color w:val="000000"/>
          <w:sz w:val="28"/>
        </w:rPr>
        <w:t>
      - профилактики насилия и пренебрежительного отношения к ребенку в семье;</w:t>
      </w:r>
      <w:r>
        <w:br/>
      </w:r>
      <w:r>
        <w:rPr>
          <w:rFonts w:ascii="Times New Roman"/>
          <w:b w:val="false"/>
          <w:i w:val="false"/>
          <w:color w:val="000000"/>
          <w:sz w:val="28"/>
        </w:rPr>
        <w:t>
</w:t>
      </w:r>
      <w:r>
        <w:rPr>
          <w:rFonts w:ascii="Times New Roman"/>
          <w:b w:val="false"/>
          <w:i w:val="false"/>
          <w:color w:val="000000"/>
          <w:sz w:val="28"/>
        </w:rPr>
        <w:t>
      11) обеспечение медицинских работников и население информационно-методическими материалами по вопросам воспитания здорового ребенка.</w:t>
      </w:r>
      <w:r>
        <w:br/>
      </w:r>
      <w:r>
        <w:rPr>
          <w:rFonts w:ascii="Times New Roman"/>
          <w:b w:val="false"/>
          <w:i w:val="false"/>
          <w:color w:val="000000"/>
          <w:sz w:val="28"/>
        </w:rPr>
        <w:t>
</w:t>
      </w:r>
      <w:r>
        <w:rPr>
          <w:rFonts w:ascii="Times New Roman"/>
          <w:b w:val="false"/>
          <w:i w:val="false"/>
          <w:color w:val="000000"/>
          <w:sz w:val="28"/>
        </w:rPr>
        <w:t>
      7. Медицинский работник КЗР организует свою работу в форме индивидуальных и коллективных бесед, а также практических занятий и тренингов.</w:t>
      </w:r>
      <w:r>
        <w:br/>
      </w:r>
      <w:r>
        <w:rPr>
          <w:rFonts w:ascii="Times New Roman"/>
          <w:b w:val="false"/>
          <w:i w:val="false"/>
          <w:color w:val="000000"/>
          <w:sz w:val="28"/>
        </w:rPr>
        <w:t>
</w:t>
      </w:r>
      <w:r>
        <w:rPr>
          <w:rFonts w:ascii="Times New Roman"/>
          <w:b w:val="false"/>
          <w:i w:val="false"/>
          <w:color w:val="000000"/>
          <w:sz w:val="28"/>
        </w:rPr>
        <w:t>
      8. КЗР ведет необходимую рабочую медицинскую документацию и учет инструктивно-методических материалов по развитию и воспитанию детей.</w:t>
      </w:r>
      <w:r>
        <w:br/>
      </w:r>
      <w:r>
        <w:rPr>
          <w:rFonts w:ascii="Times New Roman"/>
          <w:b w:val="false"/>
          <w:i w:val="false"/>
          <w:color w:val="000000"/>
          <w:sz w:val="28"/>
        </w:rPr>
        <w:t>
</w:t>
      </w:r>
      <w:r>
        <w:rPr>
          <w:rFonts w:ascii="Times New Roman"/>
          <w:b w:val="false"/>
          <w:i w:val="false"/>
          <w:color w:val="000000"/>
          <w:sz w:val="28"/>
        </w:rPr>
        <w:t>
      9. КЗР должен иметь набор игрушек для стимуляции психосоциального развития детей первых трех лет жизни, набор для проведения практических занятий (зонд, чашка, чайная ложка), компьютер, телевизор, видео или DVD-проигрыватель, куклы (манекены) для практических занятий с беременными и кормящими матерями (в количестве 2 штук), весы медицинские, ростомер.</w:t>
      </w:r>
      <w:r>
        <w:br/>
      </w:r>
      <w:r>
        <w:rPr>
          <w:rFonts w:ascii="Times New Roman"/>
          <w:b w:val="false"/>
          <w:i w:val="false"/>
          <w:color w:val="000000"/>
          <w:sz w:val="28"/>
        </w:rPr>
        <w:t>
</w:t>
      </w:r>
      <w:r>
        <w:rPr>
          <w:rFonts w:ascii="Times New Roman"/>
          <w:b w:val="false"/>
          <w:i w:val="false"/>
          <w:color w:val="000000"/>
          <w:sz w:val="28"/>
        </w:rPr>
        <w:t>
      10. Учебные материалы, наглядные пособия и организационная техника КЗР:</w:t>
      </w:r>
      <w:r>
        <w:br/>
      </w:r>
      <w:r>
        <w:rPr>
          <w:rFonts w:ascii="Times New Roman"/>
          <w:b w:val="false"/>
          <w:i w:val="false"/>
          <w:color w:val="000000"/>
          <w:sz w:val="28"/>
        </w:rPr>
        <w:t>
</w:t>
      </w:r>
      <w:r>
        <w:rPr>
          <w:rFonts w:ascii="Times New Roman"/>
          <w:b w:val="false"/>
          <w:i w:val="false"/>
          <w:color w:val="000000"/>
          <w:sz w:val="28"/>
        </w:rPr>
        <w:t>
      1) правила патронажного наблюдения детей раннего возраста и проведения дородового патронажа;</w:t>
      </w:r>
      <w:r>
        <w:br/>
      </w:r>
      <w:r>
        <w:rPr>
          <w:rFonts w:ascii="Times New Roman"/>
          <w:b w:val="false"/>
          <w:i w:val="false"/>
          <w:color w:val="000000"/>
          <w:sz w:val="28"/>
        </w:rPr>
        <w:t>
</w:t>
      </w:r>
      <w:r>
        <w:rPr>
          <w:rFonts w:ascii="Times New Roman"/>
          <w:b w:val="false"/>
          <w:i w:val="false"/>
          <w:color w:val="000000"/>
          <w:sz w:val="28"/>
        </w:rPr>
        <w:t>
      2) методические рекомендации по кормлению (здорового и больного ребенка) и по уходу в целях развития: «Памятка матери»;</w:t>
      </w:r>
      <w:r>
        <w:br/>
      </w:r>
      <w:r>
        <w:rPr>
          <w:rFonts w:ascii="Times New Roman"/>
          <w:b w:val="false"/>
          <w:i w:val="false"/>
          <w:color w:val="000000"/>
          <w:sz w:val="28"/>
        </w:rPr>
        <w:t>
</w:t>
      </w:r>
      <w:r>
        <w:rPr>
          <w:rFonts w:ascii="Times New Roman"/>
          <w:b w:val="false"/>
          <w:i w:val="false"/>
          <w:color w:val="000000"/>
          <w:sz w:val="28"/>
        </w:rPr>
        <w:t>
      3) методические рекомендации «Питание детей раннего возраста»;</w:t>
      </w:r>
      <w:r>
        <w:br/>
      </w:r>
      <w:r>
        <w:rPr>
          <w:rFonts w:ascii="Times New Roman"/>
          <w:b w:val="false"/>
          <w:i w:val="false"/>
          <w:color w:val="000000"/>
          <w:sz w:val="28"/>
        </w:rPr>
        <w:t>
</w:t>
      </w:r>
      <w:r>
        <w:rPr>
          <w:rFonts w:ascii="Times New Roman"/>
          <w:b w:val="false"/>
          <w:i w:val="false"/>
          <w:color w:val="000000"/>
          <w:sz w:val="28"/>
        </w:rPr>
        <w:t>
      4) национальный календарь профилактических прививок Республики Казахстан;</w:t>
      </w:r>
      <w:r>
        <w:br/>
      </w:r>
      <w:r>
        <w:rPr>
          <w:rFonts w:ascii="Times New Roman"/>
          <w:b w:val="false"/>
          <w:i w:val="false"/>
          <w:color w:val="000000"/>
          <w:sz w:val="28"/>
        </w:rPr>
        <w:t>
</w:t>
      </w:r>
      <w:r>
        <w:rPr>
          <w:rFonts w:ascii="Times New Roman"/>
          <w:b w:val="false"/>
          <w:i w:val="false"/>
          <w:color w:val="000000"/>
          <w:sz w:val="28"/>
        </w:rPr>
        <w:t>
      5) пирамида пищевых продуктов;</w:t>
      </w:r>
      <w:r>
        <w:br/>
      </w:r>
      <w:r>
        <w:rPr>
          <w:rFonts w:ascii="Times New Roman"/>
          <w:b w:val="false"/>
          <w:i w:val="false"/>
          <w:color w:val="000000"/>
          <w:sz w:val="28"/>
        </w:rPr>
        <w:t>
</w:t>
      </w:r>
      <w:r>
        <w:rPr>
          <w:rFonts w:ascii="Times New Roman"/>
          <w:b w:val="false"/>
          <w:i w:val="false"/>
          <w:color w:val="000000"/>
          <w:sz w:val="28"/>
        </w:rPr>
        <w:t>
      6) рекомендации по кормлению и уходу за здоровым ребенком и во время болезни;</w:t>
      </w:r>
      <w:r>
        <w:br/>
      </w:r>
      <w:r>
        <w:rPr>
          <w:rFonts w:ascii="Times New Roman"/>
          <w:b w:val="false"/>
          <w:i w:val="false"/>
          <w:color w:val="000000"/>
          <w:sz w:val="28"/>
        </w:rPr>
        <w:t>
</w:t>
      </w:r>
      <w:r>
        <w:rPr>
          <w:rFonts w:ascii="Times New Roman"/>
          <w:b w:val="false"/>
          <w:i w:val="false"/>
          <w:color w:val="000000"/>
          <w:sz w:val="28"/>
        </w:rPr>
        <w:t>
      7) комплекс массажа и гимнастики детей раннего возраста;</w:t>
      </w:r>
      <w:r>
        <w:br/>
      </w:r>
      <w:r>
        <w:rPr>
          <w:rFonts w:ascii="Times New Roman"/>
          <w:b w:val="false"/>
          <w:i w:val="false"/>
          <w:color w:val="000000"/>
          <w:sz w:val="28"/>
        </w:rPr>
        <w:t>
</w:t>
      </w:r>
      <w:r>
        <w:rPr>
          <w:rFonts w:ascii="Times New Roman"/>
          <w:b w:val="false"/>
          <w:i w:val="false"/>
          <w:color w:val="000000"/>
          <w:sz w:val="28"/>
        </w:rPr>
        <w:t>
      8) признаки «опасности» при болезни ребенка и неблагополучия в развитии ребенка;</w:t>
      </w:r>
      <w:r>
        <w:br/>
      </w:r>
      <w:r>
        <w:rPr>
          <w:rFonts w:ascii="Times New Roman"/>
          <w:b w:val="false"/>
          <w:i w:val="false"/>
          <w:color w:val="000000"/>
          <w:sz w:val="28"/>
        </w:rPr>
        <w:t>
</w:t>
      </w:r>
      <w:r>
        <w:rPr>
          <w:rFonts w:ascii="Times New Roman"/>
          <w:b w:val="false"/>
          <w:i w:val="false"/>
          <w:color w:val="000000"/>
          <w:sz w:val="28"/>
        </w:rPr>
        <w:t>
      9) карта физического развития;</w:t>
      </w:r>
      <w:r>
        <w:br/>
      </w:r>
      <w:r>
        <w:rPr>
          <w:rFonts w:ascii="Times New Roman"/>
          <w:b w:val="false"/>
          <w:i w:val="false"/>
          <w:color w:val="000000"/>
          <w:sz w:val="28"/>
        </w:rPr>
        <w:t>
</w:t>
      </w:r>
      <w:r>
        <w:rPr>
          <w:rFonts w:ascii="Times New Roman"/>
          <w:b w:val="false"/>
          <w:i w:val="false"/>
          <w:color w:val="000000"/>
          <w:sz w:val="28"/>
        </w:rPr>
        <w:t>
      10) видео-материалы (грудное вскармливание, уход в целях развития, опасные признаки болезни и уход за больным ребенком в семье);</w:t>
      </w:r>
      <w:r>
        <w:br/>
      </w:r>
      <w:r>
        <w:rPr>
          <w:rFonts w:ascii="Times New Roman"/>
          <w:b w:val="false"/>
          <w:i w:val="false"/>
          <w:color w:val="000000"/>
          <w:sz w:val="28"/>
        </w:rPr>
        <w:t>
</w:t>
      </w:r>
      <w:r>
        <w:rPr>
          <w:rFonts w:ascii="Times New Roman"/>
          <w:b w:val="false"/>
          <w:i w:val="false"/>
          <w:color w:val="000000"/>
          <w:sz w:val="28"/>
        </w:rPr>
        <w:t>
      11) фотоальбом из модуля интегрированного ведения болезней детского возраста.</w:t>
      </w:r>
      <w:r>
        <w:br/>
      </w:r>
      <w:r>
        <w:rPr>
          <w:rFonts w:ascii="Times New Roman"/>
          <w:b w:val="false"/>
          <w:i w:val="false"/>
          <w:color w:val="000000"/>
          <w:sz w:val="28"/>
        </w:rPr>
        <w:t>
</w:t>
      </w:r>
      <w:r>
        <w:rPr>
          <w:rFonts w:ascii="Times New Roman"/>
          <w:b w:val="false"/>
          <w:i w:val="false"/>
          <w:color w:val="000000"/>
          <w:sz w:val="28"/>
        </w:rPr>
        <w:t>
      11. КЗР осуществляет внутренний контроль (методом выборочного анкетирования) за проведением в ПМСП профилактических мероприятий по охране здоровья детей раннего возраста путем оценки знаний родителей или иных лиц, непосредственно осуществляющих уход за ребенком по вопросам грудного вскармливания, введения прикорма, «опасных» признаков болезни, питьевого режима и питания ребенка во время болезни.</w:t>
      </w:r>
    </w:p>
    <w:bookmarkEnd w:id="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2011 года № 164    </w:t>
      </w:r>
    </w:p>
    <w:bookmarkStart w:name="z56" w:id="6"/>
    <w:p>
      <w:pPr>
        <w:spacing w:after="0"/>
        <w:ind w:left="0"/>
        <w:jc w:val="left"/>
      </w:pPr>
      <w:r>
        <w:rPr>
          <w:rFonts w:ascii="Times New Roman"/>
          <w:b/>
          <w:i w:val="false"/>
          <w:color w:val="000000"/>
        </w:rPr>
        <w:t xml:space="preserve"> 
Инструкция</w:t>
      </w:r>
      <w:r>
        <w:br/>
      </w:r>
      <w:r>
        <w:rPr>
          <w:rFonts w:ascii="Times New Roman"/>
          <w:b/>
          <w:i w:val="false"/>
          <w:color w:val="000000"/>
        </w:rPr>
        <w:t>
по оказанию медицинской помощи матерям и детям до 5 лет 1. Общие положения</w:t>
      </w:r>
    </w:p>
    <w:bookmarkEnd w:id="6"/>
    <w:bookmarkStart w:name="z57" w:id="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 и направлена на снижение заболеваемости, смертности, инвалидизации и повышения качества жизни матерей и детей до 5 лет.</w:t>
      </w:r>
      <w:r>
        <w:br/>
      </w:r>
      <w:r>
        <w:rPr>
          <w:rFonts w:ascii="Times New Roman"/>
          <w:b w:val="false"/>
          <w:i w:val="false"/>
          <w:color w:val="000000"/>
          <w:sz w:val="28"/>
        </w:rPr>
        <w:t>
</w:t>
      </w:r>
      <w:r>
        <w:rPr>
          <w:rFonts w:ascii="Times New Roman"/>
          <w:b w:val="false"/>
          <w:i w:val="false"/>
          <w:color w:val="000000"/>
          <w:sz w:val="28"/>
        </w:rPr>
        <w:t>
      2. Инструкция регламентирует единые требования к организации проведения профилактики и лечения часто встречающихся заболеваний у детей до 5 лет, основанных на доказательной медицине.</w:t>
      </w:r>
      <w:r>
        <w:br/>
      </w:r>
      <w:r>
        <w:rPr>
          <w:rFonts w:ascii="Times New Roman"/>
          <w:b w:val="false"/>
          <w:i w:val="false"/>
          <w:color w:val="000000"/>
          <w:sz w:val="28"/>
        </w:rPr>
        <w:t>
</w:t>
      </w:r>
      <w:r>
        <w:rPr>
          <w:rFonts w:ascii="Times New Roman"/>
          <w:b w:val="false"/>
          <w:i w:val="false"/>
          <w:color w:val="000000"/>
          <w:sz w:val="28"/>
        </w:rPr>
        <w:t>
      3. Лечебно-профилактические мероприятия оказываются на уровне детских стационаров (отделений) и медицинских организаций амбулаторного уровня.</w:t>
      </w:r>
    </w:p>
    <w:bookmarkEnd w:id="7"/>
    <w:bookmarkStart w:name="z60" w:id="8"/>
    <w:p>
      <w:pPr>
        <w:spacing w:after="0"/>
        <w:ind w:left="0"/>
        <w:jc w:val="left"/>
      </w:pPr>
      <w:r>
        <w:rPr>
          <w:rFonts w:ascii="Times New Roman"/>
          <w:b/>
          <w:i w:val="false"/>
          <w:color w:val="000000"/>
        </w:rPr>
        <w:t xml:space="preserve"> 
2. Оказание профилактической помощи матерям и детям до 5 лет</w:t>
      </w:r>
    </w:p>
    <w:bookmarkEnd w:id="8"/>
    <w:bookmarkStart w:name="z61" w:id="9"/>
    <w:p>
      <w:pPr>
        <w:spacing w:after="0"/>
        <w:ind w:left="0"/>
        <w:jc w:val="both"/>
      </w:pPr>
      <w:r>
        <w:rPr>
          <w:rFonts w:ascii="Times New Roman"/>
          <w:b w:val="false"/>
          <w:i w:val="false"/>
          <w:color w:val="000000"/>
          <w:sz w:val="28"/>
        </w:rPr>
        <w:t>
      4. Профилактическая помощь матерям и детям до 5 лет оказывается медицинскими организациями, оказывающими амбулаторно-поликлиническую помощь, и осуществляется следующим образом:</w:t>
      </w:r>
      <w:r>
        <w:br/>
      </w:r>
      <w:r>
        <w:rPr>
          <w:rFonts w:ascii="Times New Roman"/>
          <w:b w:val="false"/>
          <w:i w:val="false"/>
          <w:color w:val="000000"/>
          <w:sz w:val="28"/>
        </w:rPr>
        <w:t>
</w:t>
      </w:r>
      <w:r>
        <w:rPr>
          <w:rFonts w:ascii="Times New Roman"/>
          <w:b w:val="false"/>
          <w:i w:val="false"/>
          <w:color w:val="000000"/>
          <w:sz w:val="28"/>
        </w:rPr>
        <w:t>
      1) проведение своевременного дородового патронажа беременных женщин для антенатальной охраны плода путем обязательных профилактических посещений беременных женщин на дому дополнительно к акушерским наблюдениям с целью консультирования, обучения, поддержки и подготовки будущей матери и членов ее семьи к рождению здорового ребенка;</w:t>
      </w:r>
      <w:r>
        <w:br/>
      </w:r>
      <w:r>
        <w:rPr>
          <w:rFonts w:ascii="Times New Roman"/>
          <w:b w:val="false"/>
          <w:i w:val="false"/>
          <w:color w:val="000000"/>
          <w:sz w:val="28"/>
        </w:rPr>
        <w:t>
</w:t>
      </w:r>
      <w:r>
        <w:rPr>
          <w:rFonts w:ascii="Times New Roman"/>
          <w:b w:val="false"/>
          <w:i w:val="false"/>
          <w:color w:val="000000"/>
          <w:sz w:val="28"/>
        </w:rPr>
        <w:t>
      2) патронажное профилактическое наблюдение детей до 5 лет, которое направлено на сохранение и укрепление здоровья ребенка, его дальнейшее развитие с полной реализацией физического и психомоторного развития посредством обеспечения должного ухода в семье;</w:t>
      </w:r>
      <w:r>
        <w:br/>
      </w:r>
      <w:r>
        <w:rPr>
          <w:rFonts w:ascii="Times New Roman"/>
          <w:b w:val="false"/>
          <w:i w:val="false"/>
          <w:color w:val="000000"/>
          <w:sz w:val="28"/>
        </w:rPr>
        <w:t>
</w:t>
      </w:r>
      <w:r>
        <w:rPr>
          <w:rFonts w:ascii="Times New Roman"/>
          <w:b w:val="false"/>
          <w:i w:val="false"/>
          <w:color w:val="000000"/>
          <w:sz w:val="28"/>
        </w:rPr>
        <w:t>
      3) путем организации кабинетов здорового ребенка (далее – КЗР) в организациях здравоохранения, оказывающих первичную медико-санитарную помощь (далее – ПМСП) детскому населению для повышения навыков и знаний медицинских работников, а так же обучению родителей и/или иных лиц, непосредственно осуществляющих уход за детьми до 5 лет. Деятельность кабинетов здорового ребенка осуществляется согласно Положению о кабинете здорового ребенка (приложение 1 к настоящей Инструкции).</w:t>
      </w:r>
    </w:p>
    <w:bookmarkEnd w:id="9"/>
    <w:bookmarkStart w:name="z65" w:id="10"/>
    <w:p>
      <w:pPr>
        <w:spacing w:after="0"/>
        <w:ind w:left="0"/>
        <w:jc w:val="left"/>
      </w:pPr>
      <w:r>
        <w:rPr>
          <w:rFonts w:ascii="Times New Roman"/>
          <w:b/>
          <w:i w:val="false"/>
          <w:color w:val="000000"/>
        </w:rPr>
        <w:t xml:space="preserve"> 
3. Проведение дородового патронажа беременных женщин</w:t>
      </w:r>
    </w:p>
    <w:bookmarkEnd w:id="10"/>
    <w:bookmarkStart w:name="z66" w:id="11"/>
    <w:p>
      <w:pPr>
        <w:spacing w:after="0"/>
        <w:ind w:left="0"/>
        <w:jc w:val="both"/>
      </w:pPr>
      <w:r>
        <w:rPr>
          <w:rFonts w:ascii="Times New Roman"/>
          <w:b w:val="false"/>
          <w:i w:val="false"/>
          <w:color w:val="000000"/>
          <w:sz w:val="28"/>
        </w:rPr>
        <w:t>
      6. Дородовой патронаж беременных женщин проводится дважды средними медицинскими работниками первичной медико-санитарной помощи (далее – ПМСП) на дому беременной женщине:</w:t>
      </w:r>
      <w:r>
        <w:br/>
      </w:r>
      <w:r>
        <w:rPr>
          <w:rFonts w:ascii="Times New Roman"/>
          <w:b w:val="false"/>
          <w:i w:val="false"/>
          <w:color w:val="000000"/>
          <w:sz w:val="28"/>
        </w:rPr>
        <w:t>
</w:t>
      </w:r>
      <w:r>
        <w:rPr>
          <w:rFonts w:ascii="Times New Roman"/>
          <w:b w:val="false"/>
          <w:i w:val="false"/>
          <w:color w:val="000000"/>
          <w:sz w:val="28"/>
        </w:rPr>
        <w:t>
      1) сразу, после получения информации о постановке беременной женщины на учет;</w:t>
      </w:r>
      <w:r>
        <w:br/>
      </w:r>
      <w:r>
        <w:rPr>
          <w:rFonts w:ascii="Times New Roman"/>
          <w:b w:val="false"/>
          <w:i w:val="false"/>
          <w:color w:val="000000"/>
          <w:sz w:val="28"/>
        </w:rPr>
        <w:t>
</w:t>
      </w:r>
      <w:r>
        <w:rPr>
          <w:rFonts w:ascii="Times New Roman"/>
          <w:b w:val="false"/>
          <w:i w:val="false"/>
          <w:color w:val="000000"/>
          <w:sz w:val="28"/>
        </w:rPr>
        <w:t>
      2) на 32-й неделе беременности.</w:t>
      </w:r>
      <w:r>
        <w:br/>
      </w:r>
      <w:r>
        <w:rPr>
          <w:rFonts w:ascii="Times New Roman"/>
          <w:b w:val="false"/>
          <w:i w:val="false"/>
          <w:color w:val="000000"/>
          <w:sz w:val="28"/>
        </w:rPr>
        <w:t>
</w:t>
      </w:r>
      <w:r>
        <w:rPr>
          <w:rFonts w:ascii="Times New Roman"/>
          <w:b w:val="false"/>
          <w:i w:val="false"/>
          <w:color w:val="000000"/>
          <w:sz w:val="28"/>
        </w:rPr>
        <w:t>
      7. Во время первого посещения беременной женщины на дому медицинский работник знакомится с семьей будущего ребенка, оценивает общее состояние здоровья беременной женщины, условия труда и быта, уровень санитарной культуры, профессиональные вредности, наличие заболеваний у матери (инфекции, передающихся половым путем, включая ВИЧ, туберкулез, краснуха и другие заболевания) и выявляет риски, которые могут повлиять на течение беременности и на качество ухода за будущим ребенком, осуществляет консультирование по правовым, социально-правовым вопросам, в том числе по вопросам профилактики бытового насилия.</w:t>
      </w:r>
      <w:r>
        <w:br/>
      </w:r>
      <w:r>
        <w:rPr>
          <w:rFonts w:ascii="Times New Roman"/>
          <w:b w:val="false"/>
          <w:i w:val="false"/>
          <w:color w:val="000000"/>
          <w:sz w:val="28"/>
        </w:rPr>
        <w:t>
</w:t>
      </w:r>
      <w:r>
        <w:rPr>
          <w:rFonts w:ascii="Times New Roman"/>
          <w:b w:val="false"/>
          <w:i w:val="false"/>
          <w:color w:val="000000"/>
          <w:sz w:val="28"/>
        </w:rPr>
        <w:t>
      В случае выявления лиц, находящихся в трудной жизненной ситуации помощь оказывается в соответствии со стандартами оказания специальных социальных услуг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2009 года № 630 (зарегистрирован в Реестре государственной регистрации нормативных правовых актов за № 5917, опубликован в Собрании актов центральных исполнительных и иных центральных государственных органов Республики Казахстан № 3, 2010 года), (далее - стандарты оказания специальных социальных услуг в области здравоохранения).</w:t>
      </w:r>
      <w:r>
        <w:br/>
      </w:r>
      <w:r>
        <w:rPr>
          <w:rFonts w:ascii="Times New Roman"/>
          <w:b w:val="false"/>
          <w:i w:val="false"/>
          <w:color w:val="000000"/>
          <w:sz w:val="28"/>
        </w:rPr>
        <w:t>
</w:t>
      </w:r>
      <w:r>
        <w:rPr>
          <w:rFonts w:ascii="Times New Roman"/>
          <w:b w:val="false"/>
          <w:i w:val="false"/>
          <w:color w:val="000000"/>
          <w:sz w:val="28"/>
        </w:rPr>
        <w:t>
      8. Во время второго дородового патронажа медицинский работник оценивает состояние здоровья беременной женщины, в том числе молочных желез, дает рекомендации по подготовке к грудному вскармливанию и приглашает на прием в кабинет здорового ребенка с целью обучения навыкам по кормлению и уходу за новорожденным. Кроме того, даются рекомендации по подготовке уголка для новорожденного (место для кроватки, белья, одежды и других предметов ухода).</w:t>
      </w:r>
      <w:r>
        <w:br/>
      </w:r>
      <w:r>
        <w:rPr>
          <w:rFonts w:ascii="Times New Roman"/>
          <w:b w:val="false"/>
          <w:i w:val="false"/>
          <w:color w:val="000000"/>
          <w:sz w:val="28"/>
        </w:rPr>
        <w:t>
</w:t>
      </w:r>
      <w:r>
        <w:rPr>
          <w:rFonts w:ascii="Times New Roman"/>
          <w:b w:val="false"/>
          <w:i w:val="false"/>
          <w:color w:val="000000"/>
          <w:sz w:val="28"/>
        </w:rPr>
        <w:t>
      9. С целью формирования необходимых знаний и навыков по обеспечению здоровья и благополучия матери и плода, медицинский работник обучает членов семьи выработке четкого алгоритма поведения как при нормальном течении беременности и родов, так и в случае возникновения неотложных акушерских состояний или начала родовой деятельности.</w:t>
      </w:r>
      <w:r>
        <w:br/>
      </w:r>
      <w:r>
        <w:rPr>
          <w:rFonts w:ascii="Times New Roman"/>
          <w:b w:val="false"/>
          <w:i w:val="false"/>
          <w:color w:val="000000"/>
          <w:sz w:val="28"/>
        </w:rPr>
        <w:t>
</w:t>
      </w:r>
      <w:r>
        <w:rPr>
          <w:rFonts w:ascii="Times New Roman"/>
          <w:b w:val="false"/>
          <w:i w:val="false"/>
          <w:color w:val="000000"/>
          <w:sz w:val="28"/>
        </w:rPr>
        <w:t>
      10. Медицинскому работнику следует особое внимание уделять беременным женщинам младше 18-ти или старше 35 лет, родивших более четырех детей (особенно с коротким межродовым интервалом), с отягощенным акушерским анамнезом, имеющим экстрагенитальные заболевания.</w:t>
      </w:r>
      <w:r>
        <w:br/>
      </w:r>
      <w:r>
        <w:rPr>
          <w:rFonts w:ascii="Times New Roman"/>
          <w:b w:val="false"/>
          <w:i w:val="false"/>
          <w:color w:val="000000"/>
          <w:sz w:val="28"/>
        </w:rPr>
        <w:t>
</w:t>
      </w:r>
      <w:r>
        <w:rPr>
          <w:rFonts w:ascii="Times New Roman"/>
          <w:b w:val="false"/>
          <w:i w:val="false"/>
          <w:color w:val="000000"/>
          <w:sz w:val="28"/>
        </w:rPr>
        <w:t>
      11. Медицинский работник во время дородовых патронажей дает беременной женщине рекомендации:</w:t>
      </w:r>
      <w:r>
        <w:br/>
      </w:r>
      <w:r>
        <w:rPr>
          <w:rFonts w:ascii="Times New Roman"/>
          <w:b w:val="false"/>
          <w:i w:val="false"/>
          <w:color w:val="000000"/>
          <w:sz w:val="28"/>
        </w:rPr>
        <w:t>
</w:t>
      </w:r>
      <w:r>
        <w:rPr>
          <w:rFonts w:ascii="Times New Roman"/>
          <w:b w:val="false"/>
          <w:i w:val="false"/>
          <w:color w:val="000000"/>
          <w:sz w:val="28"/>
        </w:rPr>
        <w:t>
      1) по соблюдению оптимального режима дня, отдыха, сна, физической активности;</w:t>
      </w:r>
      <w:r>
        <w:br/>
      </w:r>
      <w:r>
        <w:rPr>
          <w:rFonts w:ascii="Times New Roman"/>
          <w:b w:val="false"/>
          <w:i w:val="false"/>
          <w:color w:val="000000"/>
          <w:sz w:val="28"/>
        </w:rPr>
        <w:t>
</w:t>
      </w:r>
      <w:r>
        <w:rPr>
          <w:rFonts w:ascii="Times New Roman"/>
          <w:b w:val="false"/>
          <w:i w:val="false"/>
          <w:color w:val="000000"/>
          <w:sz w:val="28"/>
        </w:rPr>
        <w:t>
      2) по поддержанию оптимального питания;</w:t>
      </w:r>
      <w:r>
        <w:br/>
      </w:r>
      <w:r>
        <w:rPr>
          <w:rFonts w:ascii="Times New Roman"/>
          <w:b w:val="false"/>
          <w:i w:val="false"/>
          <w:color w:val="000000"/>
          <w:sz w:val="28"/>
        </w:rPr>
        <w:t>
</w:t>
      </w:r>
      <w:r>
        <w:rPr>
          <w:rFonts w:ascii="Times New Roman"/>
          <w:b w:val="false"/>
          <w:i w:val="false"/>
          <w:color w:val="000000"/>
          <w:sz w:val="28"/>
        </w:rPr>
        <w:t>
      3) по профилактическому приему препаратов (йодосодержащих, железосодержащих/фолиевая кислота);</w:t>
      </w:r>
      <w:r>
        <w:br/>
      </w:r>
      <w:r>
        <w:rPr>
          <w:rFonts w:ascii="Times New Roman"/>
          <w:b w:val="false"/>
          <w:i w:val="false"/>
          <w:color w:val="000000"/>
          <w:sz w:val="28"/>
        </w:rPr>
        <w:t>
</w:t>
      </w:r>
      <w:r>
        <w:rPr>
          <w:rFonts w:ascii="Times New Roman"/>
          <w:b w:val="false"/>
          <w:i w:val="false"/>
          <w:color w:val="000000"/>
          <w:sz w:val="28"/>
        </w:rPr>
        <w:t>
      4) по профилактике инфекций, передающихся половым путем, в том числе ВИЧ-инфекции;</w:t>
      </w:r>
      <w:r>
        <w:br/>
      </w:r>
      <w:r>
        <w:rPr>
          <w:rFonts w:ascii="Times New Roman"/>
          <w:b w:val="false"/>
          <w:i w:val="false"/>
          <w:color w:val="000000"/>
          <w:sz w:val="28"/>
        </w:rPr>
        <w:t>
</w:t>
      </w:r>
      <w:r>
        <w:rPr>
          <w:rFonts w:ascii="Times New Roman"/>
          <w:b w:val="false"/>
          <w:i w:val="false"/>
          <w:color w:val="000000"/>
          <w:sz w:val="28"/>
        </w:rPr>
        <w:t>
      5) о соблюдении личной гигиены и благоустройстве жилища;</w:t>
      </w:r>
      <w:r>
        <w:br/>
      </w:r>
      <w:r>
        <w:rPr>
          <w:rFonts w:ascii="Times New Roman"/>
          <w:b w:val="false"/>
          <w:i w:val="false"/>
          <w:color w:val="000000"/>
          <w:sz w:val="28"/>
        </w:rPr>
        <w:t>
</w:t>
      </w:r>
      <w:r>
        <w:rPr>
          <w:rFonts w:ascii="Times New Roman"/>
          <w:b w:val="false"/>
          <w:i w:val="false"/>
          <w:color w:val="000000"/>
          <w:sz w:val="28"/>
        </w:rPr>
        <w:t>
      6) о влиянии курения табака, употребления алкоголя и наркотиков на развитие плода.</w:t>
      </w:r>
      <w:r>
        <w:br/>
      </w:r>
      <w:r>
        <w:rPr>
          <w:rFonts w:ascii="Times New Roman"/>
          <w:b w:val="false"/>
          <w:i w:val="false"/>
          <w:color w:val="000000"/>
          <w:sz w:val="28"/>
        </w:rPr>
        <w:t>
</w:t>
      </w:r>
      <w:r>
        <w:rPr>
          <w:rFonts w:ascii="Times New Roman"/>
          <w:b w:val="false"/>
          <w:i w:val="false"/>
          <w:color w:val="000000"/>
          <w:sz w:val="28"/>
        </w:rPr>
        <w:t>
      12. Во время дородовых патронажей медицинский работник обращает внимание на:</w:t>
      </w:r>
      <w:r>
        <w:br/>
      </w:r>
      <w:r>
        <w:rPr>
          <w:rFonts w:ascii="Times New Roman"/>
          <w:b w:val="false"/>
          <w:i w:val="false"/>
          <w:color w:val="000000"/>
          <w:sz w:val="28"/>
        </w:rPr>
        <w:t>
</w:t>
      </w:r>
      <w:r>
        <w:rPr>
          <w:rFonts w:ascii="Times New Roman"/>
          <w:b w:val="false"/>
          <w:i w:val="false"/>
          <w:color w:val="000000"/>
          <w:sz w:val="28"/>
        </w:rPr>
        <w:t>
      1) выполнение беременной женщиной предписаний акушера-гинеколога в отношении режима дня, диеты, труда, отдыха, ухода за молочными железами, санитарно-гигиенического режима и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2) выявление опасных признаков течения беременности с целью принятия экстренных мер, а также обучение членов семьи распознаванию угрожающих признаков и обращению за экстренной медицинской помощью.</w:t>
      </w:r>
      <w:r>
        <w:br/>
      </w:r>
      <w:r>
        <w:rPr>
          <w:rFonts w:ascii="Times New Roman"/>
          <w:b w:val="false"/>
          <w:i w:val="false"/>
          <w:color w:val="000000"/>
          <w:sz w:val="28"/>
        </w:rPr>
        <w:t>
</w:t>
      </w:r>
      <w:r>
        <w:rPr>
          <w:rFonts w:ascii="Times New Roman"/>
          <w:b w:val="false"/>
          <w:i w:val="false"/>
          <w:color w:val="000000"/>
          <w:sz w:val="28"/>
        </w:rPr>
        <w:t>
      13. Медицинский работник во время дородового патронажа обучает беременную женщину выявлению «тревожных признаков», угрожающих нормальному течению беременности, при наличии одного из которых необходимо обратится в срочном порядке за медицинской помощью:</w:t>
      </w:r>
      <w:r>
        <w:br/>
      </w:r>
      <w:r>
        <w:rPr>
          <w:rFonts w:ascii="Times New Roman"/>
          <w:b w:val="false"/>
          <w:i w:val="false"/>
          <w:color w:val="000000"/>
          <w:sz w:val="28"/>
        </w:rPr>
        <w:t>
</w:t>
      </w:r>
      <w:r>
        <w:rPr>
          <w:rFonts w:ascii="Times New Roman"/>
          <w:b w:val="false"/>
          <w:i w:val="false"/>
          <w:color w:val="000000"/>
          <w:sz w:val="28"/>
        </w:rPr>
        <w:t>
      1) кровянистые выделения из влагалища;</w:t>
      </w:r>
      <w:r>
        <w:br/>
      </w:r>
      <w:r>
        <w:rPr>
          <w:rFonts w:ascii="Times New Roman"/>
          <w:b w:val="false"/>
          <w:i w:val="false"/>
          <w:color w:val="000000"/>
          <w:sz w:val="28"/>
        </w:rPr>
        <w:t>
</w:t>
      </w:r>
      <w:r>
        <w:rPr>
          <w:rFonts w:ascii="Times New Roman"/>
          <w:b w:val="false"/>
          <w:i w:val="false"/>
          <w:color w:val="000000"/>
          <w:sz w:val="28"/>
        </w:rPr>
        <w:t>
      2) мышечные подергивания и онемение конечностей, лица;</w:t>
      </w:r>
      <w:r>
        <w:br/>
      </w:r>
      <w:r>
        <w:rPr>
          <w:rFonts w:ascii="Times New Roman"/>
          <w:b w:val="false"/>
          <w:i w:val="false"/>
          <w:color w:val="000000"/>
          <w:sz w:val="28"/>
        </w:rPr>
        <w:t>
</w:t>
      </w:r>
      <w:r>
        <w:rPr>
          <w:rFonts w:ascii="Times New Roman"/>
          <w:b w:val="false"/>
          <w:i w:val="false"/>
          <w:color w:val="000000"/>
          <w:sz w:val="28"/>
        </w:rPr>
        <w:t>
      3) сильная головная боль;</w:t>
      </w:r>
      <w:r>
        <w:br/>
      </w:r>
      <w:r>
        <w:rPr>
          <w:rFonts w:ascii="Times New Roman"/>
          <w:b w:val="false"/>
          <w:i w:val="false"/>
          <w:color w:val="000000"/>
          <w:sz w:val="28"/>
        </w:rPr>
        <w:t>
</w:t>
      </w:r>
      <w:r>
        <w:rPr>
          <w:rFonts w:ascii="Times New Roman"/>
          <w:b w:val="false"/>
          <w:i w:val="false"/>
          <w:color w:val="000000"/>
          <w:sz w:val="28"/>
        </w:rPr>
        <w:t>
      4) боль в животе;</w:t>
      </w:r>
      <w:r>
        <w:br/>
      </w:r>
      <w:r>
        <w:rPr>
          <w:rFonts w:ascii="Times New Roman"/>
          <w:b w:val="false"/>
          <w:i w:val="false"/>
          <w:color w:val="000000"/>
          <w:sz w:val="28"/>
        </w:rPr>
        <w:t>
</w:t>
      </w:r>
      <w:r>
        <w:rPr>
          <w:rFonts w:ascii="Times New Roman"/>
          <w:b w:val="false"/>
          <w:i w:val="false"/>
          <w:color w:val="000000"/>
          <w:sz w:val="28"/>
        </w:rPr>
        <w:t>
      5) рвота;</w:t>
      </w:r>
      <w:r>
        <w:br/>
      </w:r>
      <w:r>
        <w:rPr>
          <w:rFonts w:ascii="Times New Roman"/>
          <w:b w:val="false"/>
          <w:i w:val="false"/>
          <w:color w:val="000000"/>
          <w:sz w:val="28"/>
        </w:rPr>
        <w:t>
</w:t>
      </w:r>
      <w:r>
        <w:rPr>
          <w:rFonts w:ascii="Times New Roman"/>
          <w:b w:val="false"/>
          <w:i w:val="false"/>
          <w:color w:val="000000"/>
          <w:sz w:val="28"/>
        </w:rPr>
        <w:t>
      6) редкое или отсутствие шевеления плода;</w:t>
      </w:r>
      <w:r>
        <w:br/>
      </w:r>
      <w:r>
        <w:rPr>
          <w:rFonts w:ascii="Times New Roman"/>
          <w:b w:val="false"/>
          <w:i w:val="false"/>
          <w:color w:val="000000"/>
          <w:sz w:val="28"/>
        </w:rPr>
        <w:t>
</w:t>
      </w:r>
      <w:r>
        <w:rPr>
          <w:rFonts w:ascii="Times New Roman"/>
          <w:b w:val="false"/>
          <w:i w:val="false"/>
          <w:color w:val="000000"/>
          <w:sz w:val="28"/>
        </w:rPr>
        <w:t>
      7) температура тела выше 37,5</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 подтекание околоплодных вод;</w:t>
      </w:r>
      <w:r>
        <w:br/>
      </w:r>
      <w:r>
        <w:rPr>
          <w:rFonts w:ascii="Times New Roman"/>
          <w:b w:val="false"/>
          <w:i w:val="false"/>
          <w:color w:val="000000"/>
          <w:sz w:val="28"/>
        </w:rPr>
        <w:t>
</w:t>
      </w:r>
      <w:r>
        <w:rPr>
          <w:rFonts w:ascii="Times New Roman"/>
          <w:b w:val="false"/>
          <w:i w:val="false"/>
          <w:color w:val="000000"/>
          <w:sz w:val="28"/>
        </w:rPr>
        <w:t>
      9) наличие выраженных отеков на конечностях и других частях тела;</w:t>
      </w:r>
      <w:r>
        <w:br/>
      </w:r>
      <w:r>
        <w:rPr>
          <w:rFonts w:ascii="Times New Roman"/>
          <w:b w:val="false"/>
          <w:i w:val="false"/>
          <w:color w:val="000000"/>
          <w:sz w:val="28"/>
        </w:rPr>
        <w:t>
</w:t>
      </w:r>
      <w:r>
        <w:rPr>
          <w:rFonts w:ascii="Times New Roman"/>
          <w:b w:val="false"/>
          <w:i w:val="false"/>
          <w:color w:val="000000"/>
          <w:sz w:val="28"/>
        </w:rPr>
        <w:t>
      10) затрудненное дыхание или одышка;</w:t>
      </w:r>
      <w:r>
        <w:br/>
      </w:r>
      <w:r>
        <w:rPr>
          <w:rFonts w:ascii="Times New Roman"/>
          <w:b w:val="false"/>
          <w:i w:val="false"/>
          <w:color w:val="000000"/>
          <w:sz w:val="28"/>
        </w:rPr>
        <w:t>
</w:t>
      </w:r>
      <w:r>
        <w:rPr>
          <w:rFonts w:ascii="Times New Roman"/>
          <w:b w:val="false"/>
          <w:i w:val="false"/>
          <w:color w:val="000000"/>
          <w:sz w:val="28"/>
        </w:rPr>
        <w:t>
      11) частое сердцебиение;</w:t>
      </w:r>
      <w:r>
        <w:br/>
      </w:r>
      <w:r>
        <w:rPr>
          <w:rFonts w:ascii="Times New Roman"/>
          <w:b w:val="false"/>
          <w:i w:val="false"/>
          <w:color w:val="000000"/>
          <w:sz w:val="28"/>
        </w:rPr>
        <w:t>
</w:t>
      </w:r>
      <w:r>
        <w:rPr>
          <w:rFonts w:ascii="Times New Roman"/>
          <w:b w:val="false"/>
          <w:i w:val="false"/>
          <w:color w:val="000000"/>
          <w:sz w:val="28"/>
        </w:rPr>
        <w:t>
      12) ухудшение зрения.</w:t>
      </w:r>
    </w:p>
    <w:bookmarkEnd w:id="11"/>
    <w:bookmarkStart w:name="z97" w:id="12"/>
    <w:p>
      <w:pPr>
        <w:spacing w:after="0"/>
        <w:ind w:left="0"/>
        <w:jc w:val="left"/>
      </w:pPr>
      <w:r>
        <w:rPr>
          <w:rFonts w:ascii="Times New Roman"/>
          <w:b/>
          <w:i w:val="false"/>
          <w:color w:val="000000"/>
        </w:rPr>
        <w:t xml:space="preserve"> 
4. Проведение патронажа детей до 5 лет</w:t>
      </w:r>
    </w:p>
    <w:bookmarkEnd w:id="12"/>
    <w:bookmarkStart w:name="z98" w:id="13"/>
    <w:p>
      <w:pPr>
        <w:spacing w:after="0"/>
        <w:ind w:left="0"/>
        <w:jc w:val="both"/>
      </w:pPr>
      <w:r>
        <w:rPr>
          <w:rFonts w:ascii="Times New Roman"/>
          <w:b w:val="false"/>
          <w:i w:val="false"/>
          <w:color w:val="000000"/>
          <w:sz w:val="28"/>
        </w:rPr>
        <w:t>
      14. Патронажное профилактическое наблюдение детей раннего возраста проводится медицинским работником организации первичной медико-санитарной помощи (далее - ПМСП) на дому и в медицинских организациях с целью сохранения и укрепления здоровья ребенка.</w:t>
      </w:r>
      <w:r>
        <w:br/>
      </w:r>
      <w:r>
        <w:rPr>
          <w:rFonts w:ascii="Times New Roman"/>
          <w:b w:val="false"/>
          <w:i w:val="false"/>
          <w:color w:val="000000"/>
          <w:sz w:val="28"/>
        </w:rPr>
        <w:t>
</w:t>
      </w:r>
      <w:r>
        <w:rPr>
          <w:rFonts w:ascii="Times New Roman"/>
          <w:b w:val="false"/>
          <w:i w:val="false"/>
          <w:color w:val="000000"/>
          <w:sz w:val="28"/>
        </w:rPr>
        <w:t>
      15. Медицинский работник ПМСП при проведении патронажа обращает внимание на уход за ребенком в семье (обеспечение полноценного питания и создание безопасной среды, стимулирующей развитие ребенка), обеспечивает своевременное принятие мер по выявлению и предупреждению заболеваний, формированию знаний и навыков поведения родителей во время болезни ребенка.</w:t>
      </w:r>
      <w:r>
        <w:br/>
      </w:r>
      <w:r>
        <w:rPr>
          <w:rFonts w:ascii="Times New Roman"/>
          <w:b w:val="false"/>
          <w:i w:val="false"/>
          <w:color w:val="000000"/>
          <w:sz w:val="28"/>
        </w:rPr>
        <w:t>
</w:t>
      </w:r>
      <w:r>
        <w:rPr>
          <w:rFonts w:ascii="Times New Roman"/>
          <w:b w:val="false"/>
          <w:i w:val="false"/>
          <w:color w:val="000000"/>
          <w:sz w:val="28"/>
        </w:rPr>
        <w:t>
      16. Частота обязательных патронажных наблюдений детей до 5-летнего возраста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
      1) период новорожденности и наблюдение за младенцем до 2 месяцев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(приложение 2 к настоящей Инструкции);</w:t>
      </w:r>
      <w:r>
        <w:br/>
      </w:r>
      <w:r>
        <w:rPr>
          <w:rFonts w:ascii="Times New Roman"/>
          <w:b w:val="false"/>
          <w:i w:val="false"/>
          <w:color w:val="000000"/>
          <w:sz w:val="28"/>
        </w:rPr>
        <w:t>
</w:t>
      </w:r>
      <w:r>
        <w:rPr>
          <w:rFonts w:ascii="Times New Roman"/>
          <w:b w:val="false"/>
          <w:i w:val="false"/>
          <w:color w:val="000000"/>
          <w:sz w:val="28"/>
        </w:rPr>
        <w:t>
      2) период первого полугодия жизни (до 6 месяцев)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(приложение 3 к настоящей Инструкции);</w:t>
      </w:r>
      <w:r>
        <w:br/>
      </w:r>
      <w:r>
        <w:rPr>
          <w:rFonts w:ascii="Times New Roman"/>
          <w:b w:val="false"/>
          <w:i w:val="false"/>
          <w:color w:val="000000"/>
          <w:sz w:val="28"/>
        </w:rPr>
        <w:t>
</w:t>
      </w:r>
      <w:r>
        <w:rPr>
          <w:rFonts w:ascii="Times New Roman"/>
          <w:b w:val="false"/>
          <w:i w:val="false"/>
          <w:color w:val="000000"/>
          <w:sz w:val="28"/>
        </w:rPr>
        <w:t>
      3) период второго полугодия жизни (от 6 до 12 месяцев)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(приложение 4 к настоящей Инструкции);</w:t>
      </w:r>
      <w:r>
        <w:br/>
      </w:r>
      <w:r>
        <w:rPr>
          <w:rFonts w:ascii="Times New Roman"/>
          <w:b w:val="false"/>
          <w:i w:val="false"/>
          <w:color w:val="000000"/>
          <w:sz w:val="28"/>
        </w:rPr>
        <w:t>
</w:t>
      </w:r>
      <w:r>
        <w:rPr>
          <w:rFonts w:ascii="Times New Roman"/>
          <w:b w:val="false"/>
          <w:i w:val="false"/>
          <w:color w:val="000000"/>
          <w:sz w:val="28"/>
        </w:rPr>
        <w:t>
      4) период второго года жизни (от 12 до 24 месяцев) согласно </w:t>
      </w:r>
      <w:r>
        <w:rPr>
          <w:rFonts w:ascii="Times New Roman"/>
          <w:b w:val="false"/>
          <w:i w:val="false"/>
          <w:color w:val="000000"/>
          <w:sz w:val="28"/>
        </w:rPr>
        <w:t>таблицы 4</w:t>
      </w:r>
      <w:r>
        <w:rPr>
          <w:rFonts w:ascii="Times New Roman"/>
          <w:b w:val="false"/>
          <w:i w:val="false"/>
          <w:color w:val="000000"/>
          <w:sz w:val="28"/>
        </w:rPr>
        <w:t xml:space="preserve"> (приложение 5 к настоящей Инструкции);</w:t>
      </w:r>
      <w:r>
        <w:br/>
      </w:r>
      <w:r>
        <w:rPr>
          <w:rFonts w:ascii="Times New Roman"/>
          <w:b w:val="false"/>
          <w:i w:val="false"/>
          <w:color w:val="000000"/>
          <w:sz w:val="28"/>
        </w:rPr>
        <w:t>
</w:t>
      </w:r>
      <w:r>
        <w:rPr>
          <w:rFonts w:ascii="Times New Roman"/>
          <w:b w:val="false"/>
          <w:i w:val="false"/>
          <w:color w:val="000000"/>
          <w:sz w:val="28"/>
        </w:rPr>
        <w:t>
      5) период третьего года жизни (от 24 до 36 месяцев) согласно </w:t>
      </w:r>
      <w:r>
        <w:rPr>
          <w:rFonts w:ascii="Times New Roman"/>
          <w:b w:val="false"/>
          <w:i w:val="false"/>
          <w:color w:val="000000"/>
          <w:sz w:val="28"/>
        </w:rPr>
        <w:t>таблицы 5</w:t>
      </w:r>
      <w:r>
        <w:rPr>
          <w:rFonts w:ascii="Times New Roman"/>
          <w:b w:val="false"/>
          <w:i w:val="false"/>
          <w:color w:val="000000"/>
          <w:sz w:val="28"/>
        </w:rPr>
        <w:t xml:space="preserve"> (приложение 6 к настоящей Инструкции);</w:t>
      </w:r>
      <w:r>
        <w:br/>
      </w:r>
      <w:r>
        <w:rPr>
          <w:rFonts w:ascii="Times New Roman"/>
          <w:b w:val="false"/>
          <w:i w:val="false"/>
          <w:color w:val="000000"/>
          <w:sz w:val="28"/>
        </w:rPr>
        <w:t>
</w:t>
      </w:r>
      <w:r>
        <w:rPr>
          <w:rFonts w:ascii="Times New Roman"/>
          <w:b w:val="false"/>
          <w:i w:val="false"/>
          <w:color w:val="000000"/>
          <w:sz w:val="28"/>
        </w:rPr>
        <w:t>
      6) период четвертого и пятого года жизни (от 36 до 60 месяцев) согласно </w:t>
      </w:r>
      <w:r>
        <w:rPr>
          <w:rFonts w:ascii="Times New Roman"/>
          <w:b w:val="false"/>
          <w:i w:val="false"/>
          <w:color w:val="000000"/>
          <w:sz w:val="28"/>
        </w:rPr>
        <w:t>таблицы 6</w:t>
      </w:r>
      <w:r>
        <w:rPr>
          <w:rFonts w:ascii="Times New Roman"/>
          <w:b w:val="false"/>
          <w:i w:val="false"/>
          <w:color w:val="000000"/>
          <w:sz w:val="28"/>
        </w:rPr>
        <w:t xml:space="preserve"> (приложение 7 к настоящей Инструкции).</w:t>
      </w:r>
      <w:r>
        <w:br/>
      </w:r>
      <w:r>
        <w:rPr>
          <w:rFonts w:ascii="Times New Roman"/>
          <w:b w:val="false"/>
          <w:i w:val="false"/>
          <w:color w:val="000000"/>
          <w:sz w:val="28"/>
        </w:rPr>
        <w:t>
</w:t>
      </w:r>
      <w:r>
        <w:rPr>
          <w:rFonts w:ascii="Times New Roman"/>
          <w:b w:val="false"/>
          <w:i w:val="false"/>
          <w:color w:val="000000"/>
          <w:sz w:val="28"/>
        </w:rPr>
        <w:t>
      17. Медицинский работник при патронаже осуществляет на основании протокола профилактики, диагностики и лечения основных заболеваний у детей до 5 лет в соответствии с принципами интегрированного ведения болезней детского возраста, рекомендованными ВОЗ (далее - ИВБДВ) следующие меры:</w:t>
      </w:r>
      <w:r>
        <w:br/>
      </w:r>
      <w:r>
        <w:rPr>
          <w:rFonts w:ascii="Times New Roman"/>
          <w:b w:val="false"/>
          <w:i w:val="false"/>
          <w:color w:val="000000"/>
          <w:sz w:val="28"/>
        </w:rPr>
        <w:t>
</w:t>
      </w:r>
      <w:r>
        <w:rPr>
          <w:rFonts w:ascii="Times New Roman"/>
          <w:b w:val="false"/>
          <w:i w:val="false"/>
          <w:color w:val="000000"/>
          <w:sz w:val="28"/>
        </w:rPr>
        <w:t>
      1) правильную оценку состояния здоровья новорожденного и младенца до 2 месяцев (раннее выявление опасных признаков, видимых пороков развития и прочее);</w:t>
      </w:r>
      <w:r>
        <w:br/>
      </w:r>
      <w:r>
        <w:rPr>
          <w:rFonts w:ascii="Times New Roman"/>
          <w:b w:val="false"/>
          <w:i w:val="false"/>
          <w:color w:val="000000"/>
          <w:sz w:val="28"/>
        </w:rPr>
        <w:t>
</w:t>
      </w:r>
      <w:r>
        <w:rPr>
          <w:rFonts w:ascii="Times New Roman"/>
          <w:b w:val="false"/>
          <w:i w:val="false"/>
          <w:color w:val="000000"/>
          <w:sz w:val="28"/>
        </w:rPr>
        <w:t>
      2) оценку состояния ухода за новорожденным и младенцем до 2 месяцев (детская кровать, предметы ухода, одежда, игрушки);</w:t>
      </w:r>
      <w:r>
        <w:br/>
      </w:r>
      <w:r>
        <w:rPr>
          <w:rFonts w:ascii="Times New Roman"/>
          <w:b w:val="false"/>
          <w:i w:val="false"/>
          <w:color w:val="000000"/>
          <w:sz w:val="28"/>
        </w:rPr>
        <w:t>
</w:t>
      </w:r>
      <w:r>
        <w:rPr>
          <w:rFonts w:ascii="Times New Roman"/>
          <w:b w:val="false"/>
          <w:i w:val="false"/>
          <w:color w:val="000000"/>
          <w:sz w:val="28"/>
        </w:rPr>
        <w:t>
      3) оценку состояния здоровья матери (лактостаз/мастит, послеродовая депрессия, пирамида питания кормящей матери);</w:t>
      </w:r>
      <w:r>
        <w:br/>
      </w:r>
      <w:r>
        <w:rPr>
          <w:rFonts w:ascii="Times New Roman"/>
          <w:b w:val="false"/>
          <w:i w:val="false"/>
          <w:color w:val="000000"/>
          <w:sz w:val="28"/>
        </w:rPr>
        <w:t>
</w:t>
      </w:r>
      <w:r>
        <w:rPr>
          <w:rFonts w:ascii="Times New Roman"/>
          <w:b w:val="false"/>
          <w:i w:val="false"/>
          <w:color w:val="000000"/>
          <w:sz w:val="28"/>
        </w:rPr>
        <w:t>
      4) проверку состояния лактации и обучение технике кормления грудью (правильное положение и прикладывание к груди «4-3-4), обучение преимуществам грудного вскармливания;</w:t>
      </w:r>
      <w:r>
        <w:br/>
      </w:r>
      <w:r>
        <w:rPr>
          <w:rFonts w:ascii="Times New Roman"/>
          <w:b w:val="false"/>
          <w:i w:val="false"/>
          <w:color w:val="000000"/>
          <w:sz w:val="28"/>
        </w:rPr>
        <w:t>
</w:t>
      </w:r>
      <w:r>
        <w:rPr>
          <w:rFonts w:ascii="Times New Roman"/>
          <w:b w:val="false"/>
          <w:i w:val="false"/>
          <w:color w:val="000000"/>
          <w:sz w:val="28"/>
        </w:rPr>
        <w:t>
      5) обучение уходу за ребенком, включая период «младенец до 2 месяцев»;</w:t>
      </w:r>
      <w:r>
        <w:br/>
      </w:r>
      <w:r>
        <w:rPr>
          <w:rFonts w:ascii="Times New Roman"/>
          <w:b w:val="false"/>
          <w:i w:val="false"/>
          <w:color w:val="000000"/>
          <w:sz w:val="28"/>
        </w:rPr>
        <w:t>
</w:t>
      </w:r>
      <w:r>
        <w:rPr>
          <w:rFonts w:ascii="Times New Roman"/>
          <w:b w:val="false"/>
          <w:i w:val="false"/>
          <w:color w:val="000000"/>
          <w:sz w:val="28"/>
        </w:rPr>
        <w:t>
      6) оценку психомоторного и социального развития (достаточное внимание к ребенку через игру и общение);</w:t>
      </w:r>
      <w:r>
        <w:br/>
      </w:r>
      <w:r>
        <w:rPr>
          <w:rFonts w:ascii="Times New Roman"/>
          <w:b w:val="false"/>
          <w:i w:val="false"/>
          <w:color w:val="000000"/>
          <w:sz w:val="28"/>
        </w:rPr>
        <w:t>
</w:t>
      </w:r>
      <w:r>
        <w:rPr>
          <w:rFonts w:ascii="Times New Roman"/>
          <w:b w:val="false"/>
          <w:i w:val="false"/>
          <w:color w:val="000000"/>
          <w:sz w:val="28"/>
        </w:rPr>
        <w:t>
      7) введение прикорма в соответствии с рекомендациями ИВБДВ «Уход за детьми раннего возраста»;</w:t>
      </w:r>
      <w:r>
        <w:br/>
      </w:r>
      <w:r>
        <w:rPr>
          <w:rFonts w:ascii="Times New Roman"/>
          <w:b w:val="false"/>
          <w:i w:val="false"/>
          <w:color w:val="000000"/>
          <w:sz w:val="28"/>
        </w:rPr>
        <w:t>
</w:t>
      </w:r>
      <w:r>
        <w:rPr>
          <w:rFonts w:ascii="Times New Roman"/>
          <w:b w:val="false"/>
          <w:i w:val="false"/>
          <w:color w:val="000000"/>
          <w:sz w:val="28"/>
        </w:rPr>
        <w:t>
      8) профилактику рахита и микронутриентной недостаточности (железо, витамин А, цинк);</w:t>
      </w:r>
      <w:r>
        <w:br/>
      </w:r>
      <w:r>
        <w:rPr>
          <w:rFonts w:ascii="Times New Roman"/>
          <w:b w:val="false"/>
          <w:i w:val="false"/>
          <w:color w:val="000000"/>
          <w:sz w:val="28"/>
        </w:rPr>
        <w:t>
</w:t>
      </w:r>
      <w:r>
        <w:rPr>
          <w:rFonts w:ascii="Times New Roman"/>
          <w:b w:val="false"/>
          <w:i w:val="false"/>
          <w:color w:val="000000"/>
          <w:sz w:val="28"/>
        </w:rPr>
        <w:t>
      9) оценку санитарного состояния и безопасности окружающей ребенка обстановки: гигиена жилья (кровать, постельные принадлежности, место для игр), одежда, игрушки, посуда и предметы ухода;</w:t>
      </w:r>
      <w:r>
        <w:br/>
      </w:r>
      <w:r>
        <w:rPr>
          <w:rFonts w:ascii="Times New Roman"/>
          <w:b w:val="false"/>
          <w:i w:val="false"/>
          <w:color w:val="000000"/>
          <w:sz w:val="28"/>
        </w:rPr>
        <w:t>
</w:t>
      </w:r>
      <w:r>
        <w:rPr>
          <w:rFonts w:ascii="Times New Roman"/>
          <w:b w:val="false"/>
          <w:i w:val="false"/>
          <w:color w:val="000000"/>
          <w:sz w:val="28"/>
        </w:rPr>
        <w:t>
      10) обучение комплексам гимнастики и массажа, дренажного массажа при болезни;</w:t>
      </w:r>
      <w:r>
        <w:br/>
      </w:r>
      <w:r>
        <w:rPr>
          <w:rFonts w:ascii="Times New Roman"/>
          <w:b w:val="false"/>
          <w:i w:val="false"/>
          <w:color w:val="000000"/>
          <w:sz w:val="28"/>
        </w:rPr>
        <w:t>
</w:t>
      </w:r>
      <w:r>
        <w:rPr>
          <w:rFonts w:ascii="Times New Roman"/>
          <w:b w:val="false"/>
          <w:i w:val="false"/>
          <w:color w:val="000000"/>
          <w:sz w:val="28"/>
        </w:rPr>
        <w:t>
      11) обучение родителей или иных лиц, непосредственно осуществляющих уход за ребенком, правилам ухода во время болезни ребенка, понятиям и навыкам «общие признаки опасности», «как кормить, как поить больного ребенка», «когда вернуться немедленно»;</w:t>
      </w:r>
      <w:r>
        <w:br/>
      </w:r>
      <w:r>
        <w:rPr>
          <w:rFonts w:ascii="Times New Roman"/>
          <w:b w:val="false"/>
          <w:i w:val="false"/>
          <w:color w:val="000000"/>
          <w:sz w:val="28"/>
        </w:rPr>
        <w:t>
</w:t>
      </w:r>
      <w:r>
        <w:rPr>
          <w:rFonts w:ascii="Times New Roman"/>
          <w:b w:val="false"/>
          <w:i w:val="false"/>
          <w:color w:val="000000"/>
          <w:sz w:val="28"/>
        </w:rPr>
        <w:t>
      12) профилактику травматизма, насилия и пренебрежительного отношения к ребенку в семье, формирование ответственности семьи за здоровье ребенка;</w:t>
      </w:r>
      <w:r>
        <w:br/>
      </w:r>
      <w:r>
        <w:rPr>
          <w:rFonts w:ascii="Times New Roman"/>
          <w:b w:val="false"/>
          <w:i w:val="false"/>
          <w:color w:val="000000"/>
          <w:sz w:val="28"/>
        </w:rPr>
        <w:t>
</w:t>
      </w:r>
      <w:r>
        <w:rPr>
          <w:rFonts w:ascii="Times New Roman"/>
          <w:b w:val="false"/>
          <w:i w:val="false"/>
          <w:color w:val="000000"/>
          <w:sz w:val="28"/>
        </w:rPr>
        <w:t>
      13) контроль выполнения матерью или иных лиц, непосредственно осуществляющих уход за ребенком, предписанных ранее рекомендаций;</w:t>
      </w:r>
      <w:r>
        <w:br/>
      </w:r>
      <w:r>
        <w:rPr>
          <w:rFonts w:ascii="Times New Roman"/>
          <w:b w:val="false"/>
          <w:i w:val="false"/>
          <w:color w:val="000000"/>
          <w:sz w:val="28"/>
        </w:rPr>
        <w:t>
</w:t>
      </w:r>
      <w:r>
        <w:rPr>
          <w:rFonts w:ascii="Times New Roman"/>
          <w:b w:val="false"/>
          <w:i w:val="false"/>
          <w:color w:val="000000"/>
          <w:sz w:val="28"/>
        </w:rPr>
        <w:t>
      14) контроль за своевременной вакцинацией ребенка в соответствии с Национальным календарем профилактических прививок Республики Казахстан.</w:t>
      </w:r>
      <w:r>
        <w:br/>
      </w:r>
      <w:r>
        <w:rPr>
          <w:rFonts w:ascii="Times New Roman"/>
          <w:b w:val="false"/>
          <w:i w:val="false"/>
          <w:color w:val="000000"/>
          <w:sz w:val="28"/>
        </w:rPr>
        <w:t>
</w:t>
      </w:r>
      <w:r>
        <w:rPr>
          <w:rFonts w:ascii="Times New Roman"/>
          <w:b w:val="false"/>
          <w:i w:val="false"/>
          <w:color w:val="000000"/>
          <w:sz w:val="28"/>
        </w:rPr>
        <w:t>
      18. Патронажное наблюдение детей группы риска проводится медицинскими работниками ПМСП по индивидуальному плану в соответствии с группой риска, определяемой ими по следующим критериям:</w:t>
      </w:r>
      <w:r>
        <w:br/>
      </w:r>
      <w:r>
        <w:rPr>
          <w:rFonts w:ascii="Times New Roman"/>
          <w:b w:val="false"/>
          <w:i w:val="false"/>
          <w:color w:val="000000"/>
          <w:sz w:val="28"/>
        </w:rPr>
        <w:t>
</w:t>
      </w:r>
      <w:r>
        <w:rPr>
          <w:rFonts w:ascii="Times New Roman"/>
          <w:b w:val="false"/>
          <w:i w:val="false"/>
          <w:color w:val="000000"/>
          <w:sz w:val="28"/>
        </w:rPr>
        <w:t>
      1) социальный анамнез:</w:t>
      </w:r>
      <w:r>
        <w:br/>
      </w:r>
      <w:r>
        <w:rPr>
          <w:rFonts w:ascii="Times New Roman"/>
          <w:b w:val="false"/>
          <w:i w:val="false"/>
          <w:color w:val="000000"/>
          <w:sz w:val="28"/>
        </w:rPr>
        <w:t>
</w:t>
      </w:r>
      <w:r>
        <w:rPr>
          <w:rFonts w:ascii="Times New Roman"/>
          <w:b w:val="false"/>
          <w:i w:val="false"/>
          <w:color w:val="000000"/>
          <w:sz w:val="28"/>
        </w:rPr>
        <w:t>
      возраст матери менее 18 лет (матери-подростки);</w:t>
      </w:r>
      <w:r>
        <w:br/>
      </w:r>
      <w:r>
        <w:rPr>
          <w:rFonts w:ascii="Times New Roman"/>
          <w:b w:val="false"/>
          <w:i w:val="false"/>
          <w:color w:val="000000"/>
          <w:sz w:val="28"/>
        </w:rPr>
        <w:t>
</w:t>
      </w:r>
      <w:r>
        <w:rPr>
          <w:rFonts w:ascii="Times New Roman"/>
          <w:b w:val="false"/>
          <w:i w:val="false"/>
          <w:color w:val="000000"/>
          <w:sz w:val="28"/>
        </w:rPr>
        <w:t>
      живущие за чертой бедности, беженцы;</w:t>
      </w:r>
      <w:r>
        <w:br/>
      </w:r>
      <w:r>
        <w:rPr>
          <w:rFonts w:ascii="Times New Roman"/>
          <w:b w:val="false"/>
          <w:i w:val="false"/>
          <w:color w:val="000000"/>
          <w:sz w:val="28"/>
        </w:rPr>
        <w:t>
</w:t>
      </w:r>
      <w:r>
        <w:rPr>
          <w:rFonts w:ascii="Times New Roman"/>
          <w:b w:val="false"/>
          <w:i w:val="false"/>
          <w:color w:val="000000"/>
          <w:sz w:val="28"/>
        </w:rPr>
        <w:t>
      отношение к родительским обязанностям (пренебрежительное отношение к ребенку или нежеланный ребенок, гиперопека);</w:t>
      </w:r>
      <w:r>
        <w:br/>
      </w:r>
      <w:r>
        <w:rPr>
          <w:rFonts w:ascii="Times New Roman"/>
          <w:b w:val="false"/>
          <w:i w:val="false"/>
          <w:color w:val="000000"/>
          <w:sz w:val="28"/>
        </w:rPr>
        <w:t>
</w:t>
      </w:r>
      <w:r>
        <w:rPr>
          <w:rFonts w:ascii="Times New Roman"/>
          <w:b w:val="false"/>
          <w:i w:val="false"/>
          <w:color w:val="000000"/>
          <w:sz w:val="28"/>
        </w:rPr>
        <w:t>
      семьи, где родители и/или члены семьи больные алкоголизмом, наркоманией и токсикоманией и психическими заболеваниями;</w:t>
      </w:r>
      <w:r>
        <w:br/>
      </w:r>
      <w:r>
        <w:rPr>
          <w:rFonts w:ascii="Times New Roman"/>
          <w:b w:val="false"/>
          <w:i w:val="false"/>
          <w:color w:val="000000"/>
          <w:sz w:val="28"/>
        </w:rPr>
        <w:t>
</w:t>
      </w:r>
      <w:r>
        <w:rPr>
          <w:rFonts w:ascii="Times New Roman"/>
          <w:b w:val="false"/>
          <w:i w:val="false"/>
          <w:color w:val="000000"/>
          <w:sz w:val="28"/>
        </w:rPr>
        <w:t>
      приемные дети;</w:t>
      </w:r>
      <w:r>
        <w:br/>
      </w:r>
      <w:r>
        <w:rPr>
          <w:rFonts w:ascii="Times New Roman"/>
          <w:b w:val="false"/>
          <w:i w:val="false"/>
          <w:color w:val="000000"/>
          <w:sz w:val="28"/>
        </w:rPr>
        <w:t>
</w:t>
      </w:r>
      <w:r>
        <w:rPr>
          <w:rFonts w:ascii="Times New Roman"/>
          <w:b w:val="false"/>
          <w:i w:val="false"/>
          <w:color w:val="000000"/>
          <w:sz w:val="28"/>
        </w:rPr>
        <w:t>
      2) медицинский анамнез:</w:t>
      </w:r>
      <w:r>
        <w:br/>
      </w:r>
      <w:r>
        <w:rPr>
          <w:rFonts w:ascii="Times New Roman"/>
          <w:b w:val="false"/>
          <w:i w:val="false"/>
          <w:color w:val="000000"/>
          <w:sz w:val="28"/>
        </w:rPr>
        <w:t>
</w:t>
      </w:r>
      <w:r>
        <w:rPr>
          <w:rFonts w:ascii="Times New Roman"/>
          <w:b w:val="false"/>
          <w:i w:val="false"/>
          <w:color w:val="000000"/>
          <w:sz w:val="28"/>
        </w:rPr>
        <w:t>
      маловесные дети (до периода нормализации массы тела);</w:t>
      </w:r>
      <w:r>
        <w:br/>
      </w:r>
      <w:r>
        <w:rPr>
          <w:rFonts w:ascii="Times New Roman"/>
          <w:b w:val="false"/>
          <w:i w:val="false"/>
          <w:color w:val="000000"/>
          <w:sz w:val="28"/>
        </w:rPr>
        <w:t>
</w:t>
      </w:r>
      <w:r>
        <w:rPr>
          <w:rFonts w:ascii="Times New Roman"/>
          <w:b w:val="false"/>
          <w:i w:val="false"/>
          <w:color w:val="000000"/>
          <w:sz w:val="28"/>
        </w:rPr>
        <w:t>
      искусственное вскармливание;</w:t>
      </w:r>
      <w:r>
        <w:br/>
      </w:r>
      <w:r>
        <w:rPr>
          <w:rFonts w:ascii="Times New Roman"/>
          <w:b w:val="false"/>
          <w:i w:val="false"/>
          <w:color w:val="000000"/>
          <w:sz w:val="28"/>
        </w:rPr>
        <w:t>
</w:t>
      </w:r>
      <w:r>
        <w:rPr>
          <w:rFonts w:ascii="Times New Roman"/>
          <w:b w:val="false"/>
          <w:i w:val="false"/>
          <w:color w:val="000000"/>
          <w:sz w:val="28"/>
        </w:rPr>
        <w:t>
      ВИЧ-позитивные матери; матери, больные туберкулезом;</w:t>
      </w:r>
      <w:r>
        <w:br/>
      </w:r>
      <w:r>
        <w:rPr>
          <w:rFonts w:ascii="Times New Roman"/>
          <w:b w:val="false"/>
          <w:i w:val="false"/>
          <w:color w:val="000000"/>
          <w:sz w:val="28"/>
        </w:rPr>
        <w:t>
</w:t>
      </w:r>
      <w:r>
        <w:rPr>
          <w:rFonts w:ascii="Times New Roman"/>
          <w:b w:val="false"/>
          <w:i w:val="false"/>
          <w:color w:val="000000"/>
          <w:sz w:val="28"/>
        </w:rPr>
        <w:t>
      состояние ребенка, затрудняющее кормление (незаращение твердого и мягкого неба).</w:t>
      </w:r>
      <w:r>
        <w:br/>
      </w:r>
      <w:r>
        <w:rPr>
          <w:rFonts w:ascii="Times New Roman"/>
          <w:b w:val="false"/>
          <w:i w:val="false"/>
          <w:color w:val="000000"/>
          <w:sz w:val="28"/>
        </w:rPr>
        <w:t>
</w:t>
      </w:r>
      <w:r>
        <w:rPr>
          <w:rFonts w:ascii="Times New Roman"/>
          <w:b w:val="false"/>
          <w:i w:val="false"/>
          <w:color w:val="000000"/>
          <w:sz w:val="28"/>
        </w:rPr>
        <w:t>
      19. Медицинский работник при патронаже выявляет наличие признаков, указывающих на жестокое обращение или насилие в отношении детей раннего возраста:</w:t>
      </w:r>
      <w:r>
        <w:br/>
      </w:r>
      <w:r>
        <w:rPr>
          <w:rFonts w:ascii="Times New Roman"/>
          <w:b w:val="false"/>
          <w:i w:val="false"/>
          <w:color w:val="000000"/>
          <w:sz w:val="28"/>
        </w:rPr>
        <w:t>
</w:t>
      </w:r>
      <w:r>
        <w:rPr>
          <w:rFonts w:ascii="Times New Roman"/>
          <w:b w:val="false"/>
          <w:i w:val="false"/>
          <w:color w:val="000000"/>
          <w:sz w:val="28"/>
        </w:rPr>
        <w:t>
      1) повторяющиеся травмы;</w:t>
      </w:r>
      <w:r>
        <w:br/>
      </w:r>
      <w:r>
        <w:rPr>
          <w:rFonts w:ascii="Times New Roman"/>
          <w:b w:val="false"/>
          <w:i w:val="false"/>
          <w:color w:val="000000"/>
          <w:sz w:val="28"/>
        </w:rPr>
        <w:t>
</w:t>
      </w:r>
      <w:r>
        <w:rPr>
          <w:rFonts w:ascii="Times New Roman"/>
          <w:b w:val="false"/>
          <w:i w:val="false"/>
          <w:color w:val="000000"/>
          <w:sz w:val="28"/>
        </w:rPr>
        <w:t>
      2) травмы, не характерные для данного возраста (например, ушиб головы ребенка, который не может стоять или ходить);</w:t>
      </w:r>
      <w:r>
        <w:br/>
      </w:r>
      <w:r>
        <w:rPr>
          <w:rFonts w:ascii="Times New Roman"/>
          <w:b w:val="false"/>
          <w:i w:val="false"/>
          <w:color w:val="000000"/>
          <w:sz w:val="28"/>
        </w:rPr>
        <w:t>
</w:t>
      </w:r>
      <w:r>
        <w:rPr>
          <w:rFonts w:ascii="Times New Roman"/>
          <w:b w:val="false"/>
          <w:i w:val="false"/>
          <w:color w:val="000000"/>
          <w:sz w:val="28"/>
        </w:rPr>
        <w:t>
      3) свидетельство побоев.</w:t>
      </w:r>
      <w:r>
        <w:br/>
      </w:r>
      <w:r>
        <w:rPr>
          <w:rFonts w:ascii="Times New Roman"/>
          <w:b w:val="false"/>
          <w:i w:val="false"/>
          <w:color w:val="000000"/>
          <w:sz w:val="28"/>
        </w:rPr>
        <w:t>
</w:t>
      </w:r>
      <w:r>
        <w:rPr>
          <w:rFonts w:ascii="Times New Roman"/>
          <w:b w:val="false"/>
          <w:i w:val="false"/>
          <w:color w:val="000000"/>
          <w:sz w:val="28"/>
        </w:rPr>
        <w:t>
      20. Медицинский работник при патронаже выявляет возможные свидетельства побоев по следующим признакам:</w:t>
      </w:r>
      <w:r>
        <w:br/>
      </w:r>
      <w:r>
        <w:rPr>
          <w:rFonts w:ascii="Times New Roman"/>
          <w:b w:val="false"/>
          <w:i w:val="false"/>
          <w:color w:val="000000"/>
          <w:sz w:val="28"/>
        </w:rPr>
        <w:t>
</w:t>
      </w:r>
      <w:r>
        <w:rPr>
          <w:rFonts w:ascii="Times New Roman"/>
          <w:b w:val="false"/>
          <w:i w:val="false"/>
          <w:color w:val="000000"/>
          <w:sz w:val="28"/>
        </w:rPr>
        <w:t>
      1) линейные кровоподтеки после ударов палкой или прутом;</w:t>
      </w:r>
      <w:r>
        <w:br/>
      </w:r>
      <w:r>
        <w:rPr>
          <w:rFonts w:ascii="Times New Roman"/>
          <w:b w:val="false"/>
          <w:i w:val="false"/>
          <w:color w:val="000000"/>
          <w:sz w:val="28"/>
        </w:rPr>
        <w:t>
</w:t>
      </w:r>
      <w:r>
        <w:rPr>
          <w:rFonts w:ascii="Times New Roman"/>
          <w:b w:val="false"/>
          <w:i w:val="false"/>
          <w:color w:val="000000"/>
          <w:sz w:val="28"/>
        </w:rPr>
        <w:t>
      2) кровоподтеки в виде петли – как следы ударов проводом, ремнем, веревкой;</w:t>
      </w:r>
      <w:r>
        <w:br/>
      </w:r>
      <w:r>
        <w:rPr>
          <w:rFonts w:ascii="Times New Roman"/>
          <w:b w:val="false"/>
          <w:i w:val="false"/>
          <w:color w:val="000000"/>
          <w:sz w:val="28"/>
        </w:rPr>
        <w:t>
</w:t>
      </w:r>
      <w:r>
        <w:rPr>
          <w:rFonts w:ascii="Times New Roman"/>
          <w:b w:val="false"/>
          <w:i w:val="false"/>
          <w:color w:val="000000"/>
          <w:sz w:val="28"/>
        </w:rPr>
        <w:t>
      3) следы связывания, стягивания веревкой или ремнем;</w:t>
      </w:r>
      <w:r>
        <w:br/>
      </w:r>
      <w:r>
        <w:rPr>
          <w:rFonts w:ascii="Times New Roman"/>
          <w:b w:val="false"/>
          <w:i w:val="false"/>
          <w:color w:val="000000"/>
          <w:sz w:val="28"/>
        </w:rPr>
        <w:t>
</w:t>
      </w:r>
      <w:r>
        <w:rPr>
          <w:rFonts w:ascii="Times New Roman"/>
          <w:b w:val="false"/>
          <w:i w:val="false"/>
          <w:color w:val="000000"/>
          <w:sz w:val="28"/>
        </w:rPr>
        <w:t>
      4) следы прижиганий сигаретой;</w:t>
      </w:r>
      <w:r>
        <w:br/>
      </w:r>
      <w:r>
        <w:rPr>
          <w:rFonts w:ascii="Times New Roman"/>
          <w:b w:val="false"/>
          <w:i w:val="false"/>
          <w:color w:val="000000"/>
          <w:sz w:val="28"/>
        </w:rPr>
        <w:t>
</w:t>
      </w:r>
      <w:r>
        <w:rPr>
          <w:rFonts w:ascii="Times New Roman"/>
          <w:b w:val="false"/>
          <w:i w:val="false"/>
          <w:color w:val="000000"/>
          <w:sz w:val="28"/>
        </w:rPr>
        <w:t>
      5) кровоизлияния в сетчатку глаз при сотрясении ребенка;</w:t>
      </w:r>
      <w:r>
        <w:br/>
      </w:r>
      <w:r>
        <w:rPr>
          <w:rFonts w:ascii="Times New Roman"/>
          <w:b w:val="false"/>
          <w:i w:val="false"/>
          <w:color w:val="000000"/>
          <w:sz w:val="28"/>
        </w:rPr>
        <w:t>
</w:t>
      </w:r>
      <w:r>
        <w:rPr>
          <w:rFonts w:ascii="Times New Roman"/>
          <w:b w:val="false"/>
          <w:i w:val="false"/>
          <w:color w:val="000000"/>
          <w:sz w:val="28"/>
        </w:rPr>
        <w:t>
      6) гематомы в области головы.</w:t>
      </w:r>
      <w:r>
        <w:br/>
      </w:r>
      <w:r>
        <w:rPr>
          <w:rFonts w:ascii="Times New Roman"/>
          <w:b w:val="false"/>
          <w:i w:val="false"/>
          <w:color w:val="000000"/>
          <w:sz w:val="28"/>
        </w:rPr>
        <w:t>
</w:t>
      </w:r>
      <w:r>
        <w:rPr>
          <w:rFonts w:ascii="Times New Roman"/>
          <w:b w:val="false"/>
          <w:i w:val="false"/>
          <w:color w:val="000000"/>
          <w:sz w:val="28"/>
        </w:rPr>
        <w:t>
      21. В случае выявления детей, находящихся в трудной жизненной ситуации и обнаружении следов причинения вреда здоровью ребенка медицинскому работнику необходимо:</w:t>
      </w:r>
      <w:r>
        <w:br/>
      </w:r>
      <w:r>
        <w:rPr>
          <w:rFonts w:ascii="Times New Roman"/>
          <w:b w:val="false"/>
          <w:i w:val="false"/>
          <w:color w:val="000000"/>
          <w:sz w:val="28"/>
        </w:rPr>
        <w:t>
</w:t>
      </w:r>
      <w:r>
        <w:rPr>
          <w:rFonts w:ascii="Times New Roman"/>
          <w:b w:val="false"/>
          <w:i w:val="false"/>
          <w:color w:val="000000"/>
          <w:sz w:val="28"/>
        </w:rPr>
        <w:t>
      1) госпитализировать ребенка по показаниям для проведения лечебно-диагностических мероприятий;</w:t>
      </w:r>
      <w:r>
        <w:br/>
      </w:r>
      <w:r>
        <w:rPr>
          <w:rFonts w:ascii="Times New Roman"/>
          <w:b w:val="false"/>
          <w:i w:val="false"/>
          <w:color w:val="000000"/>
          <w:sz w:val="28"/>
        </w:rPr>
        <w:t>
</w:t>
      </w:r>
      <w:r>
        <w:rPr>
          <w:rFonts w:ascii="Times New Roman"/>
          <w:b w:val="false"/>
          <w:i w:val="false"/>
          <w:color w:val="000000"/>
          <w:sz w:val="28"/>
        </w:rPr>
        <w:t>
      2) обеспечить оказание помощи в соответствии со стандартами оказания специальных социальных услуг в области здравоохранения;</w:t>
      </w:r>
      <w:r>
        <w:br/>
      </w:r>
      <w:r>
        <w:rPr>
          <w:rFonts w:ascii="Times New Roman"/>
          <w:b w:val="false"/>
          <w:i w:val="false"/>
          <w:color w:val="000000"/>
          <w:sz w:val="28"/>
        </w:rPr>
        <w:t>
</w:t>
      </w:r>
      <w:r>
        <w:rPr>
          <w:rFonts w:ascii="Times New Roman"/>
          <w:b w:val="false"/>
          <w:i w:val="false"/>
          <w:color w:val="000000"/>
          <w:sz w:val="28"/>
        </w:rPr>
        <w:t>
      3) информировать правоохранительные органы и территориальные органы по охране прав детей.</w:t>
      </w:r>
    </w:p>
    <w:bookmarkEnd w:id="13"/>
    <w:bookmarkStart w:name="z149" w:id="14"/>
    <w:p>
      <w:pPr>
        <w:spacing w:after="0"/>
        <w:ind w:left="0"/>
        <w:jc w:val="left"/>
      </w:pPr>
      <w:r>
        <w:rPr>
          <w:rFonts w:ascii="Times New Roman"/>
          <w:b/>
          <w:i w:val="false"/>
          <w:color w:val="000000"/>
        </w:rPr>
        <w:t xml:space="preserve"> 
5. Интегрированное ведение детей детского возраста</w:t>
      </w:r>
    </w:p>
    <w:bookmarkEnd w:id="14"/>
    <w:bookmarkStart w:name="z150" w:id="15"/>
    <w:p>
      <w:pPr>
        <w:spacing w:after="0"/>
        <w:ind w:left="0"/>
        <w:jc w:val="both"/>
      </w:pPr>
      <w:r>
        <w:rPr>
          <w:rFonts w:ascii="Times New Roman"/>
          <w:b w:val="false"/>
          <w:i w:val="false"/>
          <w:color w:val="000000"/>
          <w:sz w:val="28"/>
        </w:rPr>
        <w:t>
      22. Интегрированное ведение болезней детского возраста (далее - ИВБДВ) проводится с целью своевременности оказания медицинской помощи, снижения заболеваемости, смертности и инвалидизации детей до 5 лет, а также улучшения их физического и психического развития.</w:t>
      </w:r>
      <w:r>
        <w:br/>
      </w:r>
      <w:r>
        <w:rPr>
          <w:rFonts w:ascii="Times New Roman"/>
          <w:b w:val="false"/>
          <w:i w:val="false"/>
          <w:color w:val="000000"/>
          <w:sz w:val="28"/>
        </w:rPr>
        <w:t>
</w:t>
      </w:r>
      <w:r>
        <w:rPr>
          <w:rFonts w:ascii="Times New Roman"/>
          <w:b w:val="false"/>
          <w:i w:val="false"/>
          <w:color w:val="000000"/>
          <w:sz w:val="28"/>
        </w:rPr>
        <w:t>
      23. ИВБДВ осуществляется на основании протоколов диагностики и лечения в соответствии с рекомендациями ВОЗ, на основе доказательной медицины.</w:t>
      </w:r>
      <w:r>
        <w:br/>
      </w:r>
      <w:r>
        <w:rPr>
          <w:rFonts w:ascii="Times New Roman"/>
          <w:b w:val="false"/>
          <w:i w:val="false"/>
          <w:color w:val="000000"/>
          <w:sz w:val="28"/>
        </w:rPr>
        <w:t>
</w:t>
      </w:r>
      <w:r>
        <w:rPr>
          <w:rFonts w:ascii="Times New Roman"/>
          <w:b w:val="false"/>
          <w:i w:val="false"/>
          <w:color w:val="000000"/>
          <w:sz w:val="28"/>
        </w:rPr>
        <w:t>
      24. Организацию ИВБДВ на уровне региона обеспечивает региональный координатор по ИВБДВ, прошедший обучение по программе ИВБДВ.</w:t>
      </w:r>
      <w:r>
        <w:br/>
      </w:r>
      <w:r>
        <w:rPr>
          <w:rFonts w:ascii="Times New Roman"/>
          <w:b w:val="false"/>
          <w:i w:val="false"/>
          <w:color w:val="000000"/>
          <w:sz w:val="28"/>
        </w:rPr>
        <w:t>
</w:t>
      </w:r>
      <w:r>
        <w:rPr>
          <w:rFonts w:ascii="Times New Roman"/>
          <w:b w:val="false"/>
          <w:i w:val="false"/>
          <w:color w:val="000000"/>
          <w:sz w:val="28"/>
        </w:rPr>
        <w:t>
      25. Региональный координатор ИВБДВ осуществляет внедрение программы ИВБДВ, в регионе и обеспечивает:</w:t>
      </w:r>
      <w:r>
        <w:br/>
      </w:r>
      <w:r>
        <w:rPr>
          <w:rFonts w:ascii="Times New Roman"/>
          <w:b w:val="false"/>
          <w:i w:val="false"/>
          <w:color w:val="000000"/>
          <w:sz w:val="28"/>
        </w:rPr>
        <w:t>
</w:t>
      </w:r>
      <w:r>
        <w:rPr>
          <w:rFonts w:ascii="Times New Roman"/>
          <w:b w:val="false"/>
          <w:i w:val="false"/>
          <w:color w:val="000000"/>
          <w:sz w:val="28"/>
        </w:rPr>
        <w:t>
      1) организацию внедрения ИВБДВ для медицинских работников, оказывающих медицинскую помощь детям до 5 лет;</w:t>
      </w:r>
      <w:r>
        <w:br/>
      </w:r>
      <w:r>
        <w:rPr>
          <w:rFonts w:ascii="Times New Roman"/>
          <w:b w:val="false"/>
          <w:i w:val="false"/>
          <w:color w:val="000000"/>
          <w:sz w:val="28"/>
        </w:rPr>
        <w:t>
</w:t>
      </w:r>
      <w:r>
        <w:rPr>
          <w:rFonts w:ascii="Times New Roman"/>
          <w:b w:val="false"/>
          <w:i w:val="false"/>
          <w:color w:val="000000"/>
          <w:sz w:val="28"/>
        </w:rPr>
        <w:t>
      2) планирование обучающих курсов по ИВБДВ для медицинских работников;</w:t>
      </w:r>
      <w:r>
        <w:br/>
      </w:r>
      <w:r>
        <w:rPr>
          <w:rFonts w:ascii="Times New Roman"/>
          <w:b w:val="false"/>
          <w:i w:val="false"/>
          <w:color w:val="000000"/>
          <w:sz w:val="28"/>
        </w:rPr>
        <w:t>
</w:t>
      </w:r>
      <w:r>
        <w:rPr>
          <w:rFonts w:ascii="Times New Roman"/>
          <w:b w:val="false"/>
          <w:i w:val="false"/>
          <w:color w:val="000000"/>
          <w:sz w:val="28"/>
        </w:rPr>
        <w:t>
      3) ежемесячную оценку эффективности ИВБДВ в регионе по индикаторам оценки и мониторинга качества медицинских услуг детям до 5 лет;</w:t>
      </w:r>
      <w:r>
        <w:br/>
      </w:r>
      <w:r>
        <w:rPr>
          <w:rFonts w:ascii="Times New Roman"/>
          <w:b w:val="false"/>
          <w:i w:val="false"/>
          <w:color w:val="000000"/>
          <w:sz w:val="28"/>
        </w:rPr>
        <w:t>
</w:t>
      </w:r>
      <w:r>
        <w:rPr>
          <w:rFonts w:ascii="Times New Roman"/>
          <w:b w:val="false"/>
          <w:i w:val="false"/>
          <w:color w:val="000000"/>
          <w:sz w:val="28"/>
        </w:rPr>
        <w:t>
      4) проведение ежемесячного мониторинга и анализа заболеваемости, детской смертности детей в возрасте до 5 лет от управляемых причин (кишечные инфекции, болезни органов дыхания), травматизма, насилия и несчастных случаев в районе;</w:t>
      </w:r>
      <w:r>
        <w:br/>
      </w:r>
      <w:r>
        <w:rPr>
          <w:rFonts w:ascii="Times New Roman"/>
          <w:b w:val="false"/>
          <w:i w:val="false"/>
          <w:color w:val="000000"/>
          <w:sz w:val="28"/>
        </w:rPr>
        <w:t>
</w:t>
      </w:r>
      <w:r>
        <w:rPr>
          <w:rFonts w:ascii="Times New Roman"/>
          <w:b w:val="false"/>
          <w:i w:val="false"/>
          <w:color w:val="000000"/>
          <w:sz w:val="28"/>
        </w:rPr>
        <w:t>
      5) анализ и предоставление ежемесячной информации по оказанию медицинской помощи детям до 5 лет в Республиканский центр ИВБДВ и по охвату обучением медицинских работников;</w:t>
      </w:r>
      <w:r>
        <w:br/>
      </w:r>
      <w:r>
        <w:rPr>
          <w:rFonts w:ascii="Times New Roman"/>
          <w:b w:val="false"/>
          <w:i w:val="false"/>
          <w:color w:val="000000"/>
          <w:sz w:val="28"/>
        </w:rPr>
        <w:t>
</w:t>
      </w:r>
      <w:r>
        <w:rPr>
          <w:rFonts w:ascii="Times New Roman"/>
          <w:b w:val="false"/>
          <w:i w:val="false"/>
          <w:color w:val="000000"/>
          <w:sz w:val="28"/>
        </w:rPr>
        <w:t>
      6) координацию деятельности городских/районных координаторов программы ИВБДВ;</w:t>
      </w:r>
      <w:r>
        <w:br/>
      </w:r>
      <w:r>
        <w:rPr>
          <w:rFonts w:ascii="Times New Roman"/>
          <w:b w:val="false"/>
          <w:i w:val="false"/>
          <w:color w:val="000000"/>
          <w:sz w:val="28"/>
        </w:rPr>
        <w:t>
</w:t>
      </w:r>
      <w:r>
        <w:rPr>
          <w:rFonts w:ascii="Times New Roman"/>
          <w:b w:val="false"/>
          <w:i w:val="false"/>
          <w:color w:val="000000"/>
          <w:sz w:val="28"/>
        </w:rPr>
        <w:t>
      7) региональный координатор ИВБДВ обеспечивает взаимодействие между организациями здравоохранения амбулаторного уровня и стационарными организациями по вопросам ИВБДВ и качества оказания медицинской помощи детям до 5 лет.</w:t>
      </w:r>
      <w:r>
        <w:br/>
      </w:r>
      <w:r>
        <w:rPr>
          <w:rFonts w:ascii="Times New Roman"/>
          <w:b w:val="false"/>
          <w:i w:val="false"/>
          <w:color w:val="000000"/>
          <w:sz w:val="28"/>
        </w:rPr>
        <w:t>
</w:t>
      </w:r>
      <w:r>
        <w:rPr>
          <w:rFonts w:ascii="Times New Roman"/>
          <w:b w:val="false"/>
          <w:i w:val="false"/>
          <w:color w:val="000000"/>
          <w:sz w:val="28"/>
        </w:rPr>
        <w:t>
      26. На базе республиканской организации здравоохранения создается республиканский центр ИВБДВ, возглавляет который республиканский координатор.</w:t>
      </w:r>
      <w:r>
        <w:br/>
      </w:r>
      <w:r>
        <w:rPr>
          <w:rFonts w:ascii="Times New Roman"/>
          <w:b w:val="false"/>
          <w:i w:val="false"/>
          <w:color w:val="000000"/>
          <w:sz w:val="28"/>
        </w:rPr>
        <w:t>
</w:t>
      </w:r>
      <w:r>
        <w:rPr>
          <w:rFonts w:ascii="Times New Roman"/>
          <w:b w:val="false"/>
          <w:i w:val="false"/>
          <w:color w:val="000000"/>
          <w:sz w:val="28"/>
        </w:rPr>
        <w:t>
      27. Республиканский координатор ИВБДВ осуществляет внедрение ИВБДВ и совместно с управлениями здравоохранения областей и городов Алматы и Астана обеспечивает:</w:t>
      </w:r>
      <w:r>
        <w:br/>
      </w:r>
      <w:r>
        <w:rPr>
          <w:rFonts w:ascii="Times New Roman"/>
          <w:b w:val="false"/>
          <w:i w:val="false"/>
          <w:color w:val="000000"/>
          <w:sz w:val="28"/>
        </w:rPr>
        <w:t>
</w:t>
      </w:r>
      <w:r>
        <w:rPr>
          <w:rFonts w:ascii="Times New Roman"/>
          <w:b w:val="false"/>
          <w:i w:val="false"/>
          <w:color w:val="000000"/>
          <w:sz w:val="28"/>
        </w:rPr>
        <w:t>
      1) методическую помощь медицинским организациям регионов в организации обучающих курсов, подготовке тренеров и необходимых обучающих материалов по ИВБДВ;</w:t>
      </w:r>
      <w:r>
        <w:br/>
      </w:r>
      <w:r>
        <w:rPr>
          <w:rFonts w:ascii="Times New Roman"/>
          <w:b w:val="false"/>
          <w:i w:val="false"/>
          <w:color w:val="000000"/>
          <w:sz w:val="28"/>
        </w:rPr>
        <w:t>
</w:t>
      </w:r>
      <w:r>
        <w:rPr>
          <w:rFonts w:ascii="Times New Roman"/>
          <w:b w:val="false"/>
          <w:i w:val="false"/>
          <w:color w:val="000000"/>
          <w:sz w:val="28"/>
        </w:rPr>
        <w:t>
      2) координацию деятельности региональных центров ИВБДВ;</w:t>
      </w:r>
      <w:r>
        <w:br/>
      </w:r>
      <w:r>
        <w:rPr>
          <w:rFonts w:ascii="Times New Roman"/>
          <w:b w:val="false"/>
          <w:i w:val="false"/>
          <w:color w:val="000000"/>
          <w:sz w:val="28"/>
        </w:rPr>
        <w:t>
</w:t>
      </w:r>
      <w:r>
        <w:rPr>
          <w:rFonts w:ascii="Times New Roman"/>
          <w:b w:val="false"/>
          <w:i w:val="false"/>
          <w:color w:val="000000"/>
          <w:sz w:val="28"/>
        </w:rPr>
        <w:t>
      3) ежемесячный мониторинг и оценку процесса совершенствования ИВБДВ в республике;</w:t>
      </w:r>
      <w:r>
        <w:br/>
      </w:r>
      <w:r>
        <w:rPr>
          <w:rFonts w:ascii="Times New Roman"/>
          <w:b w:val="false"/>
          <w:i w:val="false"/>
          <w:color w:val="000000"/>
          <w:sz w:val="28"/>
        </w:rPr>
        <w:t>
</w:t>
      </w:r>
      <w:r>
        <w:rPr>
          <w:rFonts w:ascii="Times New Roman"/>
          <w:b w:val="false"/>
          <w:i w:val="false"/>
          <w:color w:val="000000"/>
          <w:sz w:val="28"/>
        </w:rPr>
        <w:t>
      4) изучение, обобщение и распространение современных научно-доказанных данных по ведению основных заболеваний детского возраста, разработку методических рекомендаций, клинических протоколов и руководств, основанных на принципах доказательной медицины;</w:t>
      </w:r>
      <w:r>
        <w:br/>
      </w:r>
      <w:r>
        <w:rPr>
          <w:rFonts w:ascii="Times New Roman"/>
          <w:b w:val="false"/>
          <w:i w:val="false"/>
          <w:color w:val="000000"/>
          <w:sz w:val="28"/>
        </w:rPr>
        <w:t>
</w:t>
      </w:r>
      <w:r>
        <w:rPr>
          <w:rFonts w:ascii="Times New Roman"/>
          <w:b w:val="false"/>
          <w:i w:val="false"/>
          <w:color w:val="000000"/>
          <w:sz w:val="28"/>
        </w:rPr>
        <w:t>
      5) проведение ежемесячного мониторинга и ежеквартального анализа заболеваемости, детской смертности у детей в возрасте до 5 лет от управляемых причин (кишечные инфекции, болезни органов дыхания), травматизма, насилия и несчастных случаев;</w:t>
      </w:r>
      <w:r>
        <w:br/>
      </w:r>
      <w:r>
        <w:rPr>
          <w:rFonts w:ascii="Times New Roman"/>
          <w:b w:val="false"/>
          <w:i w:val="false"/>
          <w:color w:val="000000"/>
          <w:sz w:val="28"/>
        </w:rPr>
        <w:t>
</w:t>
      </w:r>
      <w:r>
        <w:rPr>
          <w:rFonts w:ascii="Times New Roman"/>
          <w:b w:val="false"/>
          <w:i w:val="false"/>
          <w:color w:val="000000"/>
          <w:sz w:val="28"/>
        </w:rPr>
        <w:t>
      6) предоставление данных ежемесячного мониторинга и ежеквартального анализа в разрезе регионов по оказанию медицинской помощи детям до 5 лет в уполномоченный орган в области здравоохранения.</w:t>
      </w:r>
      <w:r>
        <w:br/>
      </w:r>
      <w:r>
        <w:rPr>
          <w:rFonts w:ascii="Times New Roman"/>
          <w:b w:val="false"/>
          <w:i w:val="false"/>
          <w:color w:val="000000"/>
          <w:sz w:val="28"/>
        </w:rPr>
        <w:t>
</w:t>
      </w:r>
      <w:r>
        <w:rPr>
          <w:rFonts w:ascii="Times New Roman"/>
          <w:b w:val="false"/>
          <w:i w:val="false"/>
          <w:color w:val="000000"/>
          <w:sz w:val="28"/>
        </w:rPr>
        <w:t>
      28. Организации здравоохранения, осуществляющие деятельность в сфере формирования здорового образа жизни и здорового питания, обеспечивают население информационно-методическими материалами по ИВБДВ, профилактике травматизма, насилия и несчастных случаев при ведении детей до 5 лет (памятки для матери, брошюры, листовки и).</w:t>
      </w:r>
    </w:p>
    <w:bookmarkEnd w:id="15"/>
    <w:bookmarkStart w:name="z170" w:id="16"/>
    <w:p>
      <w:pPr>
        <w:spacing w:after="0"/>
        <w:ind w:left="0"/>
        <w:jc w:val="left"/>
      </w:pPr>
      <w:r>
        <w:rPr>
          <w:rFonts w:ascii="Times New Roman"/>
          <w:b/>
          <w:i w:val="false"/>
          <w:color w:val="000000"/>
        </w:rPr>
        <w:t xml:space="preserve"> 
6. Анализ и мониторинг ИВБДВ</w:t>
      </w:r>
    </w:p>
    <w:bookmarkEnd w:id="16"/>
    <w:bookmarkStart w:name="z171" w:id="17"/>
    <w:p>
      <w:pPr>
        <w:spacing w:after="0"/>
        <w:ind w:left="0"/>
        <w:jc w:val="both"/>
      </w:pPr>
      <w:r>
        <w:rPr>
          <w:rFonts w:ascii="Times New Roman"/>
          <w:b w:val="false"/>
          <w:i w:val="false"/>
          <w:color w:val="000000"/>
          <w:sz w:val="28"/>
        </w:rPr>
        <w:t>
      29. Анализ и мониторинг качества оказания медицинской помощи матерям и детям до 5 лет на амбулаторном уровне осуществляется в соответствии со следующими индикаторами:</w:t>
      </w:r>
      <w:r>
        <w:br/>
      </w:r>
      <w:r>
        <w:rPr>
          <w:rFonts w:ascii="Times New Roman"/>
          <w:b w:val="false"/>
          <w:i w:val="false"/>
          <w:color w:val="000000"/>
          <w:sz w:val="28"/>
        </w:rPr>
        <w:t>
</w:t>
      </w:r>
      <w:r>
        <w:rPr>
          <w:rFonts w:ascii="Times New Roman"/>
          <w:b w:val="false"/>
          <w:i w:val="false"/>
          <w:color w:val="000000"/>
          <w:sz w:val="28"/>
        </w:rPr>
        <w:t>
      1) индикатор оценки общих признаков опасности определяется по формуле (в %):</w:t>
      </w:r>
    </w:p>
    <w:bookmarkEnd w:id="17"/>
    <w:bookmarkStart w:name="z173"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проверенных на три общих признака опасности;</w:t>
      </w:r>
      <w:r>
        <w:br/>
      </w:r>
      <w:r>
        <w:rPr>
          <w:rFonts w:ascii="Times New Roman"/>
          <w:b w:val="false"/>
          <w:i w:val="false"/>
          <w:color w:val="000000"/>
          <w:sz w:val="28"/>
        </w:rPr>
        <w:t>
      У - количество осмотренных больных детей до пяти лет;</w:t>
      </w:r>
      <w:r>
        <w:br/>
      </w:r>
      <w:r>
        <w:rPr>
          <w:rFonts w:ascii="Times New Roman"/>
          <w:b w:val="false"/>
          <w:i w:val="false"/>
          <w:color w:val="000000"/>
          <w:sz w:val="28"/>
        </w:rPr>
        <w:t>
      2) Индикатор оценки основных инфекций (кашель, диарея, лихорадка) (в %) с помощью формулы:</w:t>
      </w:r>
    </w:p>
    <w:bookmarkEnd w:id="18"/>
    <w:bookmarkStart w:name="z174"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проверенных на наличие кашля, диареи и лихорадки;</w:t>
      </w:r>
      <w:r>
        <w:br/>
      </w:r>
      <w:r>
        <w:rPr>
          <w:rFonts w:ascii="Times New Roman"/>
          <w:b w:val="false"/>
          <w:i w:val="false"/>
          <w:color w:val="000000"/>
          <w:sz w:val="28"/>
        </w:rPr>
        <w:t>
      У - количество осмотренных больных детей до пяти лет;</w:t>
      </w:r>
      <w:r>
        <w:br/>
      </w:r>
      <w:r>
        <w:rPr>
          <w:rFonts w:ascii="Times New Roman"/>
          <w:b w:val="false"/>
          <w:i w:val="false"/>
          <w:color w:val="000000"/>
          <w:sz w:val="28"/>
        </w:rPr>
        <w:t>
      3) Индикатор оценки своевременного и правильного назначения антибиотиков и бронходилататоров контролируется с помощью индикатора (в %):</w:t>
      </w:r>
    </w:p>
    <w:bookmarkEnd w:id="19"/>
    <w:bookmarkStart w:name="z175"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нуждающихся в приеме антибиотиков или бронхолитиков перорально, которым лекарства были назначены правильно;</w:t>
      </w:r>
      <w:r>
        <w:br/>
      </w:r>
      <w:r>
        <w:rPr>
          <w:rFonts w:ascii="Times New Roman"/>
          <w:b w:val="false"/>
          <w:i w:val="false"/>
          <w:color w:val="000000"/>
          <w:sz w:val="28"/>
        </w:rPr>
        <w:t>
      У - количество осмотренных больных детей до пяти лет с подтвержденной классификацией, нуждающихся в оральных антибиотиках и/или бронходилататорах;</w:t>
      </w:r>
      <w:r>
        <w:br/>
      </w:r>
      <w:r>
        <w:rPr>
          <w:rFonts w:ascii="Times New Roman"/>
          <w:b w:val="false"/>
          <w:i w:val="false"/>
          <w:color w:val="000000"/>
          <w:sz w:val="28"/>
        </w:rPr>
        <w:t>
      4) Эффективность проведения консультаций по вопросам грудного вскармливания, прикорма и кормления ребенка во время болезни определяется с помощью формулы (в %):</w:t>
      </w:r>
    </w:p>
    <w:bookmarkEnd w:id="20"/>
    <w:bookmarkStart w:name="z176"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опрошенных ухаживающих за детьми до 2-х лет по грудному вскармливанию, прикорму и кормлению во время болезни;</w:t>
      </w:r>
      <w:r>
        <w:br/>
      </w:r>
      <w:r>
        <w:rPr>
          <w:rFonts w:ascii="Times New Roman"/>
          <w:b w:val="false"/>
          <w:i w:val="false"/>
          <w:color w:val="000000"/>
          <w:sz w:val="28"/>
        </w:rPr>
        <w:t>
      У - количество осмотренных детей до двух лет;</w:t>
      </w:r>
      <w:r>
        <w:br/>
      </w:r>
      <w:r>
        <w:rPr>
          <w:rFonts w:ascii="Times New Roman"/>
          <w:b w:val="false"/>
          <w:i w:val="false"/>
          <w:color w:val="000000"/>
          <w:sz w:val="28"/>
        </w:rPr>
        <w:t>
      5) Выявлению полипрагмазии в работе участкового врача способствует определение соответствующего индикатора по формуле (в %):</w:t>
      </w:r>
    </w:p>
    <w:bookmarkEnd w:id="21"/>
    <w:bookmarkStart w:name="z177"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не нуждающихся в назначении антибиотиков, но которым лекарства были выписаны;</w:t>
      </w:r>
      <w:r>
        <w:br/>
      </w:r>
      <w:r>
        <w:rPr>
          <w:rFonts w:ascii="Times New Roman"/>
          <w:b w:val="false"/>
          <w:i w:val="false"/>
          <w:color w:val="000000"/>
          <w:sz w:val="28"/>
        </w:rPr>
        <w:t>
      У - количество осмотренных больных детей до пяти лет с подтвержденной классификацией, не нуждающихся в оральных антибиотиках и/или бронходилататорах.</w:t>
      </w:r>
      <w:r>
        <w:br/>
      </w:r>
      <w:r>
        <w:rPr>
          <w:rFonts w:ascii="Times New Roman"/>
          <w:b w:val="false"/>
          <w:i w:val="false"/>
          <w:color w:val="000000"/>
          <w:sz w:val="28"/>
        </w:rPr>
        <w:t>
      31. Анализ и мониторинг качества оказания медицинской помощи детям до 5 лет на уровне детских стационаров (отделений) осуществляется в соответствии со следующими индикаторами:</w:t>
      </w:r>
      <w:r>
        <w:br/>
      </w:r>
      <w:r>
        <w:rPr>
          <w:rFonts w:ascii="Times New Roman"/>
          <w:b w:val="false"/>
          <w:i w:val="false"/>
          <w:color w:val="000000"/>
          <w:sz w:val="28"/>
        </w:rPr>
        <w:t>
</w:t>
      </w:r>
      <w:r>
        <w:rPr>
          <w:rFonts w:ascii="Times New Roman"/>
          <w:b w:val="false"/>
          <w:i w:val="false"/>
          <w:color w:val="000000"/>
          <w:sz w:val="28"/>
        </w:rPr>
        <w:t>
      1) Процент обоснованной госпитализации определяется с помощью формулы:</w:t>
      </w:r>
    </w:p>
    <w:bookmarkEnd w:id="22"/>
    <w:bookmarkStart w:name="z179"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до пяти лет, направленных на госпитализацию обоснованно;</w:t>
      </w:r>
      <w:r>
        <w:br/>
      </w:r>
      <w:r>
        <w:rPr>
          <w:rFonts w:ascii="Times New Roman"/>
          <w:b w:val="false"/>
          <w:i w:val="false"/>
          <w:color w:val="000000"/>
          <w:sz w:val="28"/>
        </w:rPr>
        <w:t>
      У - общее количество направленных на госпитализацию больных детей до пяти лет;</w:t>
      </w:r>
      <w:r>
        <w:br/>
      </w:r>
      <w:r>
        <w:rPr>
          <w:rFonts w:ascii="Times New Roman"/>
          <w:b w:val="false"/>
          <w:i w:val="false"/>
          <w:color w:val="000000"/>
          <w:sz w:val="28"/>
        </w:rPr>
        <w:t>
      2) Удельный вес числа больных детей, получивших амбулаторное лечение перед направлением в стационар оценивается (в %) по формуле:</w:t>
      </w:r>
    </w:p>
    <w:bookmarkEnd w:id="23"/>
    <w:bookmarkStart w:name="z180"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госпитализированных детей до пяти лет, получивших соответствующее амбулаторное лечение;</w:t>
      </w:r>
      <w:r>
        <w:br/>
      </w:r>
      <w:r>
        <w:rPr>
          <w:rFonts w:ascii="Times New Roman"/>
          <w:b w:val="false"/>
          <w:i w:val="false"/>
          <w:color w:val="000000"/>
          <w:sz w:val="28"/>
        </w:rPr>
        <w:t>
      У - количество госпитализированных больных детей до пяти лет;</w:t>
      </w:r>
      <w:r>
        <w:br/>
      </w:r>
      <w:r>
        <w:rPr>
          <w:rFonts w:ascii="Times New Roman"/>
          <w:b w:val="false"/>
          <w:i w:val="false"/>
          <w:color w:val="000000"/>
          <w:sz w:val="28"/>
        </w:rPr>
        <w:t>
      3) Удельный вес числа детей до 5 лет, нуждающихся в оказании неотложной медицинской помощи определяется с помощью следующего индикатора (в %):</w:t>
      </w:r>
    </w:p>
    <w:bookmarkEnd w:id="24"/>
    <w:bookmarkStart w:name="z181"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детей, нуждающихся в оказании неотложной помощи;</w:t>
      </w:r>
      <w:r>
        <w:br/>
      </w:r>
      <w:r>
        <w:rPr>
          <w:rFonts w:ascii="Times New Roman"/>
          <w:b w:val="false"/>
          <w:i w:val="false"/>
          <w:color w:val="000000"/>
          <w:sz w:val="28"/>
        </w:rPr>
        <w:t>
      У - количество госпитализированных больных детей до пяти лет;</w:t>
      </w:r>
      <w:r>
        <w:br/>
      </w:r>
      <w:r>
        <w:rPr>
          <w:rFonts w:ascii="Times New Roman"/>
          <w:b w:val="false"/>
          <w:i w:val="false"/>
          <w:color w:val="000000"/>
          <w:sz w:val="28"/>
        </w:rPr>
        <w:t>
      4) Правильность оценки тяжести течения пневмонии (оценка основана на втяжении грудной клетки, частоте дыхания, наличия цианоза и общего состояния) выявляется по формуле (в %):</w:t>
      </w:r>
    </w:p>
    <w:bookmarkEnd w:id="25"/>
    <w:bookmarkStart w:name="z182"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больных детей до 5 лет у которых своевременно дигностирована степень тяжести пневмонии;</w:t>
      </w:r>
      <w:r>
        <w:br/>
      </w:r>
      <w:r>
        <w:rPr>
          <w:rFonts w:ascii="Times New Roman"/>
          <w:b w:val="false"/>
          <w:i w:val="false"/>
          <w:color w:val="000000"/>
          <w:sz w:val="28"/>
        </w:rPr>
        <w:t>
      У - количество госпитализированных детей до 5 лет с пневмонией;</w:t>
      </w:r>
      <w:r>
        <w:br/>
      </w:r>
      <w:r>
        <w:rPr>
          <w:rFonts w:ascii="Times New Roman"/>
          <w:b w:val="false"/>
          <w:i w:val="false"/>
          <w:color w:val="000000"/>
          <w:sz w:val="28"/>
        </w:rPr>
        <w:t>
      5) Удельный вес числа госпитализированных детей до 5 лет, которым оказывается эмоциональная поддержка и представляется возможность играть (в %):</w:t>
      </w:r>
    </w:p>
    <w:bookmarkEnd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Х х 100</w:t>
      </w:r>
      <w:r>
        <w:rPr>
          <w:rFonts w:ascii="Times New Roman"/>
          <w:b w:val="false"/>
          <w:i w:val="false"/>
          <w:color w:val="000000"/>
          <w:sz w:val="28"/>
        </w:rPr>
        <w:t>, где:</w:t>
      </w:r>
      <w:r>
        <w:br/>
      </w:r>
      <w:r>
        <w:rPr>
          <w:rFonts w:ascii="Times New Roman"/>
          <w:b w:val="false"/>
          <w:i w:val="false"/>
          <w:color w:val="000000"/>
          <w:sz w:val="28"/>
        </w:rPr>
        <w:t>
                                У</w:t>
      </w:r>
      <w:r>
        <w:br/>
      </w:r>
      <w:r>
        <w:rPr>
          <w:rFonts w:ascii="Times New Roman"/>
          <w:b w:val="false"/>
          <w:i w:val="false"/>
          <w:color w:val="000000"/>
          <w:sz w:val="28"/>
        </w:rPr>
        <w:t>
      Х - количество госпитализированных детей до 5 лет, которым оказывается эмоциональная поддержка и возможность играть;</w:t>
      </w:r>
      <w:r>
        <w:br/>
      </w:r>
      <w:r>
        <w:rPr>
          <w:rFonts w:ascii="Times New Roman"/>
          <w:b w:val="false"/>
          <w:i w:val="false"/>
          <w:color w:val="000000"/>
          <w:sz w:val="28"/>
        </w:rPr>
        <w:t>
      У - количество госпитализированных детей до 5 лет.</w:t>
      </w:r>
    </w:p>
    <w:bookmarkStart w:name="z183"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27"/>
    <w:p>
      <w:pPr>
        <w:spacing w:after="0"/>
        <w:ind w:left="0"/>
        <w:jc w:val="both"/>
      </w:pPr>
      <w:r>
        <w:rPr>
          <w:rFonts w:ascii="Times New Roman"/>
          <w:b/>
          <w:i w:val="false"/>
          <w:color w:val="000000"/>
          <w:sz w:val="28"/>
        </w:rPr>
        <w:t>Период новорожденности и наблюдение за младенцем до 2 месяцев</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352"/>
        <w:gridCol w:w="3882"/>
        <w:gridCol w:w="4824"/>
      </w:tblGrid>
      <w:tr>
        <w:trPr>
          <w:trHeight w:val="60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 3 дня</w:t>
            </w:r>
            <w:r>
              <w:br/>
            </w:r>
            <w:r>
              <w:rPr>
                <w:rFonts w:ascii="Times New Roman"/>
                <w:b w:val="false"/>
                <w:i w:val="false"/>
                <w:color w:val="000000"/>
                <w:sz w:val="20"/>
              </w:rPr>
              <w:t>
после выписки</w:t>
            </w:r>
            <w:r>
              <w:br/>
            </w:r>
            <w:r>
              <w:rPr>
                <w:rFonts w:ascii="Times New Roman"/>
                <w:b w:val="false"/>
                <w:i w:val="false"/>
                <w:color w:val="000000"/>
                <w:sz w:val="20"/>
              </w:rPr>
              <w:t>
из родильного</w:t>
            </w:r>
            <w:r>
              <w:br/>
            </w:r>
            <w:r>
              <w:rPr>
                <w:rFonts w:ascii="Times New Roman"/>
                <w:b w:val="false"/>
                <w:i w:val="false"/>
                <w:color w:val="000000"/>
                <w:sz w:val="20"/>
              </w:rPr>
              <w:t>
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совместный осмотр на дому врачом и</w:t>
            </w:r>
            <w:r>
              <w:br/>
            </w:r>
            <w:r>
              <w:rPr>
                <w:rFonts w:ascii="Times New Roman"/>
                <w:b w:val="false"/>
                <w:i w:val="false"/>
                <w:color w:val="000000"/>
                <w:sz w:val="20"/>
              </w:rPr>
              <w:t>
медицинской сестрой</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7-й день жизни</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дому</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14-й день жизни</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21-й день жизни</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дому</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28-й день</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дому</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месяц</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месяцев</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дому</w:t>
            </w:r>
          </w:p>
        </w:tc>
      </w:tr>
      <w:tr>
        <w:trPr>
          <w:trHeight w:val="19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8 осмотров, из них:</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осмотра</w:t>
            </w:r>
            <w:r>
              <w:br/>
            </w:r>
            <w:r>
              <w:rPr>
                <w:rFonts w:ascii="Times New Roman"/>
                <w:b w:val="false"/>
                <w:i w:val="false"/>
                <w:color w:val="000000"/>
                <w:sz w:val="20"/>
              </w:rPr>
              <w:t>
врача/фельдшера</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медицинской сестры</w:t>
            </w:r>
          </w:p>
        </w:tc>
      </w:tr>
    </w:tbl>
    <w:bookmarkStart w:name="z184" w:id="2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28"/>
    <w:p>
      <w:pPr>
        <w:spacing w:after="0"/>
        <w:ind w:left="0"/>
        <w:jc w:val="both"/>
      </w:pPr>
      <w:r>
        <w:rPr>
          <w:rFonts w:ascii="Times New Roman"/>
          <w:b/>
          <w:i w:val="false"/>
          <w:color w:val="000000"/>
          <w:sz w:val="28"/>
        </w:rPr>
        <w:t>        Период первого полугодия жизни (до 6 месяцев)</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161"/>
        <w:gridCol w:w="4522"/>
        <w:gridCol w:w="5599"/>
      </w:tblGrid>
      <w:tr>
        <w:trPr>
          <w:trHeight w:val="52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месяца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месяца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месяцев</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4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4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10 осмотров, из них: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осмотров врача</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осмотров медицинской</w:t>
            </w:r>
            <w:r>
              <w:br/>
            </w:r>
            <w:r>
              <w:rPr>
                <w:rFonts w:ascii="Times New Roman"/>
                <w:b w:val="false"/>
                <w:i w:val="false"/>
                <w:color w:val="000000"/>
                <w:sz w:val="20"/>
              </w:rPr>
              <w:t>
сестры</w:t>
            </w:r>
          </w:p>
        </w:tc>
      </w:tr>
    </w:tbl>
    <w:bookmarkStart w:name="z185" w:id="2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29"/>
    <w:p>
      <w:pPr>
        <w:spacing w:after="0"/>
        <w:ind w:left="0"/>
        <w:jc w:val="both"/>
      </w:pPr>
      <w:r>
        <w:rPr>
          <w:rFonts w:ascii="Times New Roman"/>
          <w:b/>
          <w:i w:val="false"/>
          <w:color w:val="000000"/>
          <w:sz w:val="28"/>
        </w:rPr>
        <w:t>             Период второго полугодия жизни</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574"/>
        <w:gridCol w:w="4475"/>
        <w:gridCol w:w="5096"/>
      </w:tblGrid>
      <w:tr>
        <w:trPr>
          <w:trHeight w:val="19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34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12 осмотров, из них: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осмотров</w:t>
            </w:r>
            <w:r>
              <w:br/>
            </w:r>
            <w:r>
              <w:rPr>
                <w:rFonts w:ascii="Times New Roman"/>
                <w:b w:val="false"/>
                <w:i w:val="false"/>
                <w:color w:val="000000"/>
                <w:sz w:val="20"/>
              </w:rPr>
              <w:t>
врача/фельдшера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медицинской сестры</w:t>
            </w:r>
          </w:p>
        </w:tc>
      </w:tr>
    </w:tbl>
    <w:bookmarkStart w:name="z186" w:id="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30"/>
    <w:p>
      <w:pPr>
        <w:spacing w:after="0"/>
        <w:ind w:left="0"/>
        <w:jc w:val="both"/>
      </w:pPr>
      <w:r>
        <w:rPr>
          <w:rFonts w:ascii="Times New Roman"/>
          <w:b/>
          <w:i w:val="false"/>
          <w:color w:val="000000"/>
          <w:sz w:val="28"/>
        </w:rPr>
        <w:t>                Период второго года жизни</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13"/>
        <w:gridCol w:w="4553"/>
        <w:gridCol w:w="4113"/>
      </w:tblGrid>
      <w:tr>
        <w:trPr>
          <w:trHeight w:val="1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3 месяца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6 месяцев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 9 месяцев</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3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8 осмотров, 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осмотра</w:t>
            </w:r>
            <w:r>
              <w:br/>
            </w:r>
            <w:r>
              <w:rPr>
                <w:rFonts w:ascii="Times New Roman"/>
                <w:b w:val="false"/>
                <w:i w:val="false"/>
                <w:color w:val="000000"/>
                <w:sz w:val="20"/>
              </w:rPr>
              <w:t>
врача/фельдшера</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медицинской сестры</w:t>
            </w:r>
          </w:p>
        </w:tc>
      </w:tr>
    </w:tbl>
    <w:bookmarkStart w:name="z187" w:id="3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31"/>
    <w:p>
      <w:pPr>
        <w:spacing w:after="0"/>
        <w:ind w:left="0"/>
        <w:jc w:val="both"/>
      </w:pPr>
      <w:r>
        <w:rPr>
          <w:rFonts w:ascii="Times New Roman"/>
          <w:b/>
          <w:i w:val="false"/>
          <w:color w:val="000000"/>
          <w:sz w:val="28"/>
        </w:rPr>
        <w:t>               Период третьего года жизни</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53"/>
        <w:gridCol w:w="4233"/>
        <w:gridCol w:w="4453"/>
      </w:tblGrid>
      <w:tr>
        <w:trPr>
          <w:trHeight w:val="16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 6</w:t>
            </w:r>
            <w:r>
              <w:br/>
            </w:r>
            <w:r>
              <w:rPr>
                <w:rFonts w:ascii="Times New Roman"/>
                <w:b w:val="false"/>
                <w:i w:val="false"/>
                <w:color w:val="000000"/>
                <w:sz w:val="20"/>
              </w:rPr>
              <w:t>
месяцев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4 осмотра, из них:</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осмотра</w:t>
            </w:r>
            <w:r>
              <w:br/>
            </w:r>
            <w:r>
              <w:rPr>
                <w:rFonts w:ascii="Times New Roman"/>
                <w:b w:val="false"/>
                <w:i w:val="false"/>
                <w:color w:val="000000"/>
                <w:sz w:val="20"/>
              </w:rPr>
              <w:t>
врача/фельдшера</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осмотра медицинской</w:t>
            </w:r>
            <w:r>
              <w:br/>
            </w:r>
            <w:r>
              <w:rPr>
                <w:rFonts w:ascii="Times New Roman"/>
                <w:b w:val="false"/>
                <w:i w:val="false"/>
                <w:color w:val="000000"/>
                <w:sz w:val="20"/>
              </w:rPr>
              <w:t>
сестры</w:t>
            </w:r>
          </w:p>
        </w:tc>
      </w:tr>
    </w:tbl>
    <w:bookmarkStart w:name="z188"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оказанию </w:t>
      </w:r>
      <w:r>
        <w:br/>
      </w:r>
      <w:r>
        <w:rPr>
          <w:rFonts w:ascii="Times New Roman"/>
          <w:b w:val="false"/>
          <w:i w:val="false"/>
          <w:color w:val="000000"/>
          <w:sz w:val="28"/>
        </w:rPr>
        <w:t>
медицинской помощи матерям</w:t>
      </w:r>
      <w:r>
        <w:br/>
      </w:r>
      <w:r>
        <w:rPr>
          <w:rFonts w:ascii="Times New Roman"/>
          <w:b w:val="false"/>
          <w:i w:val="false"/>
          <w:color w:val="000000"/>
          <w:sz w:val="28"/>
        </w:rPr>
        <w:t xml:space="preserve">
и детям до 5 лет     </w:t>
      </w:r>
    </w:p>
    <w:bookmarkEnd w:id="32"/>
    <w:p>
      <w:pPr>
        <w:spacing w:after="0"/>
        <w:ind w:left="0"/>
        <w:jc w:val="both"/>
      </w:pPr>
      <w:r>
        <w:rPr>
          <w:rFonts w:ascii="Times New Roman"/>
          <w:b/>
          <w:i w:val="false"/>
          <w:color w:val="000000"/>
          <w:sz w:val="28"/>
        </w:rPr>
        <w:t>           Период четвертого и пятого года жизни</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173"/>
        <w:gridCol w:w="4293"/>
        <w:gridCol w:w="4893"/>
      </w:tblGrid>
      <w:tr>
        <w:trPr>
          <w:trHeight w:val="16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врачом/фельдшером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медицинской сестрой</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приеме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на дому</w:t>
            </w:r>
          </w:p>
        </w:tc>
      </w:tr>
      <w:tr>
        <w:trPr>
          <w:trHeight w:val="34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4 осмотра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осмотра</w:t>
            </w:r>
            <w:r>
              <w:br/>
            </w:r>
            <w:r>
              <w:rPr>
                <w:rFonts w:ascii="Times New Roman"/>
                <w:b w:val="false"/>
                <w:i w:val="false"/>
                <w:color w:val="000000"/>
                <w:sz w:val="20"/>
              </w:rPr>
              <w:t>
врача/фельдшера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осмотра медицинской</w:t>
            </w:r>
            <w:r>
              <w:br/>
            </w:r>
            <w:r>
              <w:rPr>
                <w:rFonts w:ascii="Times New Roman"/>
                <w:b w:val="false"/>
                <w:i w:val="false"/>
                <w:color w:val="000000"/>
                <w:sz w:val="20"/>
              </w:rPr>
              <w:t>
сестры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