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33f0" w14:textId="4163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квот за фактически приобретенные по рыночной стоимости объемы элитных семян по каждому виду семян на 2011 год, квот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апреля 2011 года № 06-2/190. Зарегистрирован в Министерстве юстиции Республики Казахстан 26 апреля 2011 года № 6918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марта 2011 года № 297 "Об утверждении Правил использования целевых текущих трансфертов из республиканского бюджета 2011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квоты:</w:t>
      </w:r>
      <w:r>
        <w:br/>
      </w:r>
      <w:r>
        <w:rPr>
          <w:rFonts w:ascii="Times New Roman"/>
          <w:b w:val="false"/>
          <w:i w:val="false"/>
          <w:color w:val="000000"/>
          <w:sz w:val="28"/>
        </w:rPr>
        <w:t>
</w:t>
      </w:r>
      <w:r>
        <w:rPr>
          <w:rFonts w:ascii="Times New Roman"/>
          <w:b w:val="false"/>
          <w:i w:val="false"/>
          <w:color w:val="000000"/>
          <w:sz w:val="28"/>
        </w:rPr>
        <w:t>
      1) за фактически приобретенные по рыночной стоимости объемы элитных семян по каждому виду семян на 2011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за фактически реализованные отечественным сельскохозяйственным товаропроизводителям по удешевленной стоимости объемы элитных семян хлопчатника, кукурузы, подсолнечника и саженцев по каждому виду саженцев для каждой области на 2011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развития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Мамытбеков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13 апреля 2011 года № 06-2/190 </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приобретенные по рыночной стоимости объемы</w:t>
      </w:r>
      <w:r>
        <w:br/>
      </w:r>
      <w:r>
        <w:rPr>
          <w:rFonts w:ascii="Times New Roman"/>
          <w:b w:val="false"/>
          <w:i w:val="false"/>
          <w:color w:val="000000"/>
          <w:sz w:val="28"/>
        </w:rPr>
        <w:t>
            </w:t>
      </w:r>
      <w:r>
        <w:rPr>
          <w:rFonts w:ascii="Times New Roman"/>
          <w:b/>
          <w:i w:val="false"/>
          <w:color w:val="000000"/>
          <w:sz w:val="28"/>
        </w:rPr>
        <w:t>элитных семян по каждому виду семян на 2011 год</w:t>
      </w:r>
    </w:p>
    <w:bookmarkEnd w:id="2"/>
    <w:p>
      <w:pPr>
        <w:spacing w:after="0"/>
        <w:ind w:left="0"/>
        <w:jc w:val="both"/>
      </w:pPr>
      <w:r>
        <w:rPr>
          <w:rFonts w:ascii="Times New Roman"/>
          <w:b w:val="false"/>
          <w:i w:val="false"/>
          <w:color w:val="ff0000"/>
          <w:sz w:val="28"/>
        </w:rPr>
        <w:t xml:space="preserve">      Сноска. Приложение 1 в редакции приказа Министра сельского хозяйства РК от 29.11.2011 </w:t>
      </w:r>
      <w:r>
        <w:rPr>
          <w:rFonts w:ascii="Times New Roman"/>
          <w:b w:val="false"/>
          <w:i w:val="false"/>
          <w:color w:val="ff0000"/>
          <w:sz w:val="28"/>
        </w:rPr>
        <w:t>№ 06-2/685</w:t>
      </w:r>
      <w:r>
        <w:rPr>
          <w:rFonts w:ascii="Times New Roman"/>
          <w:b w:val="false"/>
          <w:i w:val="false"/>
          <w:color w:val="ff0000"/>
          <w:sz w:val="28"/>
        </w:rPr>
        <w:t xml:space="preserve"> (вводится в действие со дня государственной регистрации); с изменениями, внесенными приказом Министра сельского хозяйства РК от 20.12.2011 </w:t>
      </w:r>
      <w:r>
        <w:rPr>
          <w:rFonts w:ascii="Times New Roman"/>
          <w:b w:val="false"/>
          <w:i w:val="false"/>
          <w:color w:val="ff0000"/>
          <w:sz w:val="28"/>
        </w:rPr>
        <w:t>№ 06-2/732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620"/>
        <w:gridCol w:w="2186"/>
        <w:gridCol w:w="2425"/>
        <w:gridCol w:w="2143"/>
        <w:gridCol w:w="2383"/>
        <w:gridCol w:w="1514"/>
      </w:tblGrid>
      <w:tr>
        <w:trPr>
          <w:trHeight w:val="28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мягкая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твердая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кормо-</w:t>
            </w:r>
            <w:r>
              <w:br/>
            </w:r>
            <w:r>
              <w:rPr>
                <w:rFonts w:ascii="Times New Roman"/>
                <w:b w:val="false"/>
                <w:i w:val="false"/>
                <w:color w:val="000000"/>
                <w:sz w:val="20"/>
              </w:rPr>
              <w:t>
</w:t>
            </w:r>
            <w:r>
              <w:rPr>
                <w:rFonts w:ascii="Times New Roman"/>
                <w:b w:val="false"/>
                <w:i w:val="false"/>
                <w:color w:val="000000"/>
                <w:sz w:val="20"/>
              </w:rPr>
              <w:t>вой</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19301,76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18438,76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14816,98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15980,97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15537,47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Каахстанская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w:t>
            </w:r>
            <w:r>
              <w:br/>
            </w:r>
            <w:r>
              <w:rPr>
                <w:rFonts w:ascii="Times New Roman"/>
                <w:b w:val="false"/>
                <w:i w:val="false"/>
                <w:color w:val="000000"/>
                <w:sz w:val="20"/>
              </w:rPr>
              <w:t>
</w:t>
            </w:r>
            <w:r>
              <w:rPr>
                <w:rFonts w:ascii="Times New Roman"/>
                <w:b/>
                <w:i w:val="false"/>
                <w:color w:val="000000"/>
                <w:sz w:val="20"/>
              </w:rPr>
              <w:t>РЕСПУБЛИКЕ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65934,82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61563,39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1746,87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719"/>
        <w:gridCol w:w="1590"/>
        <w:gridCol w:w="1763"/>
        <w:gridCol w:w="1828"/>
        <w:gridCol w:w="2130"/>
        <w:gridCol w:w="2088"/>
      </w:tblGrid>
      <w:tr>
        <w:trPr>
          <w:trHeight w:val="91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пивоваренный</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1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2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147,59</w:t>
            </w:r>
          </w:p>
        </w:tc>
      </w:tr>
    </w:tbl>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247"/>
        <w:gridCol w:w="851"/>
        <w:gridCol w:w="1115"/>
        <w:gridCol w:w="1490"/>
        <w:gridCol w:w="1996"/>
        <w:gridCol w:w="2019"/>
        <w:gridCol w:w="1909"/>
        <w:gridCol w:w="2174"/>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9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фель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травы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w:t>
            </w:r>
            <w:r>
              <w:br/>
            </w:r>
            <w:r>
              <w:rPr>
                <w:rFonts w:ascii="Times New Roman"/>
                <w:b w:val="false"/>
                <w:i w:val="false"/>
                <w:color w:val="000000"/>
                <w:sz w:val="20"/>
              </w:rPr>
              <w:t>
</w:t>
            </w:r>
            <w:r>
              <w:rPr>
                <w:rFonts w:ascii="Times New Roman"/>
                <w:b w:val="false"/>
                <w:i w:val="false"/>
                <w:color w:val="000000"/>
                <w:sz w:val="20"/>
              </w:rPr>
              <w:t>травы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r>
      <w:tr>
        <w:trPr>
          <w:trHeight w:val="31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8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w:t>
            </w:r>
          </w:p>
        </w:tc>
      </w:tr>
    </w:tbl>
    <w:bookmarkStart w:name="z9"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13 апреля 2011 года № 06-2/190 </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реализованные отечественным</w:t>
      </w:r>
      <w:r>
        <w:br/>
      </w:r>
      <w:r>
        <w:rPr>
          <w:rFonts w:ascii="Times New Roman"/>
          <w:b w:val="false"/>
          <w:i w:val="false"/>
          <w:color w:val="000000"/>
          <w:sz w:val="28"/>
        </w:rPr>
        <w:t>
     </w:t>
      </w:r>
      <w:r>
        <w:rPr>
          <w:rFonts w:ascii="Times New Roman"/>
          <w:b/>
          <w:i w:val="false"/>
          <w:color w:val="000000"/>
          <w:sz w:val="28"/>
        </w:rPr>
        <w:t>сельскохозяйственным товаропроизводителям по удешевленной</w:t>
      </w:r>
      <w:r>
        <w:br/>
      </w:r>
      <w:r>
        <w:rPr>
          <w:rFonts w:ascii="Times New Roman"/>
          <w:b w:val="false"/>
          <w:i w:val="false"/>
          <w:color w:val="000000"/>
          <w:sz w:val="28"/>
        </w:rPr>
        <w:t>
         </w:t>
      </w:r>
      <w:r>
        <w:rPr>
          <w:rFonts w:ascii="Times New Roman"/>
          <w:b/>
          <w:i w:val="false"/>
          <w:color w:val="000000"/>
          <w:sz w:val="28"/>
        </w:rPr>
        <w:t>стоимости объемы элитных семян хлопчатника, кукурузы,</w:t>
      </w:r>
      <w:r>
        <w:br/>
      </w:r>
      <w:r>
        <w:rPr>
          <w:rFonts w:ascii="Times New Roman"/>
          <w:b w:val="false"/>
          <w:i w:val="false"/>
          <w:color w:val="000000"/>
          <w:sz w:val="28"/>
        </w:rPr>
        <w:t>
           </w:t>
      </w:r>
      <w:r>
        <w:rPr>
          <w:rFonts w:ascii="Times New Roman"/>
          <w:b/>
          <w:i w:val="false"/>
          <w:color w:val="000000"/>
          <w:sz w:val="28"/>
        </w:rPr>
        <w:t>подсолнечника и саженцев по каждому виду саженцев</w:t>
      </w:r>
      <w:r>
        <w:br/>
      </w:r>
      <w:r>
        <w:rPr>
          <w:rFonts w:ascii="Times New Roman"/>
          <w:b w:val="false"/>
          <w:i w:val="false"/>
          <w:color w:val="000000"/>
          <w:sz w:val="28"/>
        </w:rPr>
        <w:t>
                         </w:t>
      </w:r>
      <w:r>
        <w:rPr>
          <w:rFonts w:ascii="Times New Roman"/>
          <w:b/>
          <w:i w:val="false"/>
          <w:color w:val="000000"/>
          <w:sz w:val="28"/>
        </w:rPr>
        <w:t>для каждой области на 2011 год</w:t>
      </w:r>
    </w:p>
    <w:bookmarkEnd w:id="4"/>
    <w:p>
      <w:pPr>
        <w:spacing w:after="0"/>
        <w:ind w:left="0"/>
        <w:jc w:val="both"/>
      </w:pPr>
      <w:r>
        <w:rPr>
          <w:rFonts w:ascii="Times New Roman"/>
          <w:b w:val="false"/>
          <w:i w:val="false"/>
          <w:color w:val="ff0000"/>
          <w:sz w:val="28"/>
        </w:rPr>
        <w:t xml:space="preserve">Сноска. Приложение 2 в редакции приказа Министра сельского хозяйства РК от 29.11.2011 </w:t>
      </w:r>
      <w:r>
        <w:rPr>
          <w:rFonts w:ascii="Times New Roman"/>
          <w:b w:val="false"/>
          <w:i w:val="false"/>
          <w:color w:val="ff0000"/>
          <w:sz w:val="28"/>
        </w:rPr>
        <w:t>№ 06-2/685</w:t>
      </w:r>
      <w:r>
        <w:rPr>
          <w:rFonts w:ascii="Times New Roman"/>
          <w:b w:val="false"/>
          <w:i w:val="false"/>
          <w:color w:val="ff0000"/>
          <w:sz w:val="28"/>
        </w:rPr>
        <w:t xml:space="preserve"> (вводится в действие со дня государственной регистрации); с изменениями, внесенными приказом Министра сельского хозяйства РК от 20.12.2011 </w:t>
      </w:r>
      <w:r>
        <w:rPr>
          <w:rFonts w:ascii="Times New Roman"/>
          <w:b w:val="false"/>
          <w:i w:val="false"/>
          <w:color w:val="ff0000"/>
          <w:sz w:val="28"/>
        </w:rPr>
        <w:t>№ 06-2/732</w:t>
      </w:r>
      <w:r>
        <w:rPr>
          <w:rFonts w:ascii="Times New Roman"/>
          <w:b w:val="false"/>
          <w:i w:val="false"/>
          <w:color w:val="ff0000"/>
          <w:sz w:val="28"/>
        </w:rPr>
        <w:t>.</w:t>
      </w:r>
    </w:p>
    <w:p>
      <w:pPr>
        <w:spacing w:after="0"/>
        <w:ind w:left="0"/>
        <w:jc w:val="both"/>
      </w:pPr>
      <w:r>
        <w:rPr>
          <w:rFonts w:ascii="Times New Roman"/>
          <w:b w:val="false"/>
          <w:i w:val="false"/>
          <w:color w:val="000000"/>
          <w:sz w:val="28"/>
        </w:rPr>
        <w:t>                                                           тонн/штук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541"/>
        <w:gridCol w:w="1647"/>
        <w:gridCol w:w="1408"/>
        <w:gridCol w:w="1582"/>
        <w:gridCol w:w="1106"/>
        <w:gridCol w:w="1081"/>
        <w:gridCol w:w="1300"/>
        <w:gridCol w:w="1499"/>
        <w:gridCol w:w="1389"/>
      </w:tblGrid>
      <w:tr>
        <w:trPr>
          <w:trHeight w:val="27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w:t>
            </w:r>
            <w:r>
              <w:rPr>
                <w:rFonts w:ascii="Times New Roman"/>
                <w:b w:val="false"/>
                <w:i w:val="false"/>
                <w:color w:val="000000"/>
                <w:sz w:val="20"/>
              </w:rPr>
              <w:t>включая I</w:t>
            </w:r>
            <w:r>
              <w:br/>
            </w:r>
            <w:r>
              <w:rPr>
                <w:rFonts w:ascii="Times New Roman"/>
                <w:b w:val="false"/>
                <w:i w:val="false"/>
                <w:color w:val="000000"/>
                <w:sz w:val="20"/>
              </w:rPr>
              <w:t>
</w:t>
            </w:r>
            <w:r>
              <w:rPr>
                <w:rFonts w:ascii="Times New Roman"/>
                <w:b w:val="false"/>
                <w:i w:val="false"/>
                <w:color w:val="000000"/>
                <w:sz w:val="20"/>
              </w:rPr>
              <w:t>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гибриды I</w:t>
            </w:r>
            <w:r>
              <w:br/>
            </w:r>
            <w:r>
              <w:rPr>
                <w:rFonts w:ascii="Times New Roman"/>
                <w:b w:val="false"/>
                <w:i w:val="false"/>
                <w:color w:val="000000"/>
                <w:sz w:val="20"/>
              </w:rPr>
              <w:t>
</w:t>
            </w:r>
            <w:r>
              <w:rPr>
                <w:rFonts w:ascii="Times New Roman"/>
                <w:b w:val="false"/>
                <w:i w:val="false"/>
                <w:color w:val="000000"/>
                <w:sz w:val="20"/>
              </w:rPr>
              <w:t>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механи-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оголения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w:t>
            </w:r>
            <w:r>
              <w:br/>
            </w:r>
            <w:r>
              <w:rPr>
                <w:rFonts w:ascii="Times New Roman"/>
                <w:b w:val="false"/>
                <w:i w:val="false"/>
                <w:color w:val="000000"/>
                <w:sz w:val="20"/>
              </w:rPr>
              <w:t>
</w:t>
            </w:r>
            <w:r>
              <w:rPr>
                <w:rFonts w:ascii="Times New Roman"/>
                <w:b w:val="false"/>
                <w:i w:val="false"/>
                <w:color w:val="000000"/>
                <w:sz w:val="20"/>
              </w:rPr>
              <w:t xml:space="preserve">ния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w:t>
            </w:r>
            <w:r>
              <w:br/>
            </w:r>
            <w:r>
              <w:rPr>
                <w:rFonts w:ascii="Times New Roman"/>
                <w:b w:val="false"/>
                <w:i w:val="false"/>
                <w:color w:val="000000"/>
                <w:sz w:val="20"/>
              </w:rPr>
              <w:t>
</w:t>
            </w:r>
            <w:r>
              <w:rPr>
                <w:rFonts w:ascii="Times New Roman"/>
                <w:b w:val="false"/>
                <w:i w:val="false"/>
                <w:color w:val="000000"/>
                <w:sz w:val="20"/>
              </w:rPr>
              <w:t>пелые и</w:t>
            </w:r>
            <w:r>
              <w:br/>
            </w:r>
            <w:r>
              <w:rPr>
                <w:rFonts w:ascii="Times New Roman"/>
                <w:b w:val="false"/>
                <w:i w:val="false"/>
                <w:color w:val="000000"/>
                <w:sz w:val="20"/>
              </w:rPr>
              <w:t>
</w:t>
            </w: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спелые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лые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w:t>
            </w:r>
            <w:r>
              <w:br/>
            </w:r>
            <w:r>
              <w:rPr>
                <w:rFonts w:ascii="Times New Roman"/>
                <w:b w:val="false"/>
                <w:i w:val="false"/>
                <w:color w:val="000000"/>
                <w:sz w:val="20"/>
              </w:rPr>
              <w:t>
</w:t>
            </w:r>
            <w:r>
              <w:rPr>
                <w:rFonts w:ascii="Times New Roman"/>
                <w:b w:val="false"/>
                <w:i w:val="false"/>
                <w:color w:val="000000"/>
                <w:sz w:val="20"/>
              </w:rPr>
              <w:t>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w:t>
            </w:r>
            <w:r>
              <w:br/>
            </w:r>
            <w:r>
              <w:rPr>
                <w:rFonts w:ascii="Times New Roman"/>
                <w:b w:val="false"/>
                <w:i w:val="false"/>
                <w:color w:val="000000"/>
                <w:sz w:val="20"/>
              </w:rPr>
              <w:t>
</w:t>
            </w:r>
            <w:r>
              <w:rPr>
                <w:rFonts w:ascii="Times New Roman"/>
                <w:b w:val="false"/>
                <w:i w:val="false"/>
                <w:color w:val="000000"/>
                <w:sz w:val="20"/>
              </w:rPr>
              <w:t>ды I</w:t>
            </w:r>
            <w:r>
              <w:br/>
            </w:r>
            <w:r>
              <w:rPr>
                <w:rFonts w:ascii="Times New Roman"/>
                <w:b w:val="false"/>
                <w:i w:val="false"/>
                <w:color w:val="000000"/>
                <w:sz w:val="20"/>
              </w:rPr>
              <w:t>
</w:t>
            </w:r>
            <w:r>
              <w:rPr>
                <w:rFonts w:ascii="Times New Roman"/>
                <w:b w:val="false"/>
                <w:i w:val="false"/>
                <w:color w:val="000000"/>
                <w:sz w:val="20"/>
              </w:rPr>
              <w:t>поко-</w:t>
            </w:r>
            <w:r>
              <w:br/>
            </w:r>
            <w:r>
              <w:rPr>
                <w:rFonts w:ascii="Times New Roman"/>
                <w:b w:val="false"/>
                <w:i w:val="false"/>
                <w:color w:val="000000"/>
                <w:sz w:val="20"/>
              </w:rPr>
              <w:t>
</w:t>
            </w:r>
            <w:r>
              <w:rPr>
                <w:rFonts w:ascii="Times New Roman"/>
                <w:b w:val="false"/>
                <w:i w:val="false"/>
                <w:color w:val="000000"/>
                <w:sz w:val="20"/>
              </w:rPr>
              <w:t>ления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w:t>
            </w:r>
            <w:r>
              <w:br/>
            </w:r>
            <w:r>
              <w:rPr>
                <w:rFonts w:ascii="Times New Roman"/>
                <w:b w:val="false"/>
                <w:i w:val="false"/>
                <w:color w:val="000000"/>
                <w:sz w:val="20"/>
              </w:rPr>
              <w:t>
</w:t>
            </w:r>
            <w:r>
              <w:rPr>
                <w:rFonts w:ascii="Times New Roman"/>
                <w:b w:val="false"/>
                <w:i w:val="false"/>
                <w:color w:val="000000"/>
                <w:sz w:val="20"/>
              </w:rPr>
              <w:t>вых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w:t>
            </w:r>
            <w:r>
              <w:br/>
            </w:r>
            <w:r>
              <w:rPr>
                <w:rFonts w:ascii="Times New Roman"/>
                <w:b w:val="false"/>
                <w:i w:val="false"/>
                <w:color w:val="000000"/>
                <w:sz w:val="20"/>
              </w:rPr>
              <w:t>
</w:t>
            </w:r>
            <w:r>
              <w:rPr>
                <w:rFonts w:ascii="Times New Roman"/>
                <w:b w:val="false"/>
                <w:i w:val="false"/>
                <w:color w:val="000000"/>
                <w:sz w:val="20"/>
              </w:rPr>
              <w:t>рада</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1 491,86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417 520,00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707802,00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1 105 000,00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w:t>
            </w:r>
            <w:r>
              <w:br/>
            </w:r>
            <w:r>
              <w:rPr>
                <w:rFonts w:ascii="Times New Roman"/>
                <w:b w:val="false"/>
                <w:i w:val="false"/>
                <w:color w:val="000000"/>
                <w:sz w:val="20"/>
              </w:rPr>
              <w:t>
</w:t>
            </w:r>
            <w:r>
              <w:rPr>
                <w:rFonts w:ascii="Times New Roman"/>
                <w:b/>
                <w:i w:val="false"/>
                <w:color w:val="000000"/>
                <w:sz w:val="20"/>
              </w:rPr>
              <w:t>РЕСПУБЛИКЕ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1 491,86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1311322,00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1165 000,00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