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1269" w14:textId="23d1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и формы проверочного листа в сфере частного предпринимательства в области использования и охраны водного фонда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13 апреля 2011 года № 24-03/184 и Министра экономического развития и торговли Республики Казахстан от 25 апреля 2011 года № 111. Зарегистрирован в Министерстве юстиции Республики Казахстан 18 мая 2011 года № 6960. Утратил силу совместным приказом и.о. Министра сельского хозяйства Республики Казахстан от 13 июля 2015 года № 19-2/645 и и.о. Министра национальной экономики Республики Казахстан от 31 июля 2015 года № 579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сельского хозяйства РК от 13.07.2015 № 19-2/645 и и.о. Министра национальной экономики РК от 31.07.2015 № 579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государственном контроле и надзоре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рисков в сфере частного предпринимательства в области использования и охраны водного фонда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сфере частного предпринимательства в области использования и охраны водного фонда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(Орман А.О.):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опубликование настоящего приказа на официальном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18 февраля 2010 года № 100 и Министра экономики и бюджетного планирования Республики Казахстан от 25 февраля 2010 года № 102 "Об утверждении Критериев оценки степени рисков в области использования и охраны водного фонда и формы проверочного листа для субъектов, осуществляющих деятельность, связанную с забором воды или регулированием поверхностного стока" (зарегистрированный в Реестре государственной регистрации нормативных правовых актов за № 6109, опубликованный в газете "Казахстанская правда" от 13 мая 2010 года № 119 (26180)).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сельского хозяйства Республики Казахстан Оразаева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сельского хозяйства    Министр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Мамытбеков    ________________ К. Келимбетов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2011 года № 24-03/184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2011 года № 111  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 xml:space="preserve">
оценки степени рисков в сфере частного предпринимательства </w:t>
      </w:r>
      <w:r>
        <w:br/>
      </w:r>
      <w:r>
        <w:rPr>
          <w:rFonts w:ascii="Times New Roman"/>
          <w:b/>
          <w:i w:val="false"/>
          <w:color w:val="000000"/>
        </w:rPr>
        <w:t>
в области использования и охраны водного фонда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частного предпринимательства в области использования и охраны водного фонда Республики Казахстан (далее - Критерии) разработаны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контроле и надзоре в Республике Казахстан", для отнесения бассейновыми водохозяйственными управлениями первичных водопользователей, осуществляющих забор воды из водных объектов по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области использования и охраны водного фонда Республики Казахстан - вероятность снижения водообеспеченности населения, возникновения загрязнения, засорения и истощения водных объектов, нарушения прав водопользователей на получение водных ресурсов в соответствии с выделенными лимитами, а также вредного воздействия вод на населенные пункты в результате деятельности водопользователей,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 контроля - физические и юридические лица в сфере частного предпринимательства, осуществляющие забор воды непосредственно из водных объектов для удовлетворения собственных нужд или поставки ее для вторичных водопользователей, а также осуществляющие услуги по регулированию поверхностного стока при помощи подпорных гидротехнических сооружений для обеспечения водой различных отраслей хозяйства (первичные водопользователи).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субъектов контроля по степеням рисков в сфере частного предпринимательства осуществляется на основании объективных критериев - при первичном отнесении и субъективных критериев - при последующем отнесении.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первичном отнесении, все субъекты контроля, в зависимости от стратегической значимости водных объектов и объемов водозабора распределяются по трем степеням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- субъекты контроля, которые эксплуатируют объекты, отнесенные к перечню водохозяйственных сооружений имеющих особое стратегическое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- субъекты контроля, осуществляющие забор воды свыше 5 тысяч кубических метров в сутки, эксплуатацию водохранилищ объемом 10 миллионов кубических метров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незначительной степени риска - субъекты контроля, осуществляющие забор воды менее 5 тысяч кубических метров в сутки, эксплуатацию водохранилищ объемом менее 10 миллионов кубических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Как ключевые, стратегические узлы водообеспечения, субъекты контроля указанные в абзаце втором пункта 4 настоящих Критериев в дальнейшем, на последующих этапах не переводятся в более низкие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последующем отнесении, в зависимости от cуммы баллов, начисленных по итогам проведенных проверок в соответствии с критериями оценки степени риска (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субъекты контроля распределяются: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- субъекты контроля, набравшие 45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- субъекты контроля, набравшие от 30 до 45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незначительной степени риска - субъекты контроля, набравшие менее 30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приоритетного планирования проверок субъектов контроля одного уровня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наибольший объем водохранилища;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наибольший объем водозабора;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наибольшая мощность гидротехнических сооружений, гидравлических, гидроаккумулирующих и тепловых электростанций;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наибольшая площадь орошения и осушения, обслуживаемая сооружениями мелиоративных систем.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использования и охраны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водного фонда Республики Казахстан 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степени риска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частного предпринимательства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7990"/>
        <w:gridCol w:w="3083"/>
        <w:gridCol w:w="2415"/>
      </w:tblGrid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нарушений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нарушений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самовольный захват водных объектов, самовольное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водопользование, переуступка права водопользования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 воды с нарушением лимитов, самовольное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гидротехнических работ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бесхозяйственное использование подземных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поверхностных вод, добытых или отведенных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объектов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строительство зданий,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объектов, влияющих на состояние рек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водоемов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бурение скважин на воду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водозаборов подземных вод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эксплуатации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устройств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засорение, истощение поверхностных и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вод, источников питьевого водоснабжения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водоохранного режима на водосборах,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вызывающее водную эрозию почв и другие вредные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предприятий, коммунальных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объектов без сооружений и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предотвращающих засорение вод или их вредное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непроведение гидротехнических, технологических,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лесомелиоративных, санитарных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обеспечивающих охрану вод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засорения и истощения, а также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режима вод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устройств, а также противопожарных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водоснабжения, уничтожение водоохранных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водохозяйственных знаков 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ведения первичного учета вод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использования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искажение данных учета и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водного кадастра,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использования и охраны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регулированию 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 в интересах их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использования, экологии и вододеления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использования и охраны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водного фонда Республики Казахстан 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 
</w:t>
      </w:r>
      <w:r>
        <w:rPr>
          <w:rFonts w:ascii="Times New Roman"/>
          <w:b/>
          <w:i w:val="false"/>
          <w:color w:val="000000"/>
          <w:sz w:val="28"/>
        </w:rPr>
        <w:t>Критерии оценки степени риска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частного предпринимательства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5392"/>
        <w:gridCol w:w="3308"/>
        <w:gridCol w:w="4601"/>
      </w:tblGrid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параметров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и количество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Рассчитывается на основании выявленных нарушений</w:t>
            </w:r>
          </w:p>
        </w:tc>
      </w:tr>
      <w:tr>
        <w:trPr>
          <w:trHeight w:val="60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рекомендаций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Бассейновых советов,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Бассейновых соглашений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исполнено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 со срывом сроков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строк 1 и 2</w:t>
            </w:r>
          </w:p>
        </w:tc>
      </w:tr>
    </w:tbl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2011 года № 24-03/184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2011 года № 111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использования и охраны водного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частного предпринимательства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9014"/>
        <w:gridCol w:w="689"/>
        <w:gridCol w:w="610"/>
        <w:gridCol w:w="2018"/>
      </w:tblGrid>
      <w:tr>
        <w:trPr>
          <w:trHeight w:val="4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ресурсы используются рационально, меры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сокращению потерь воды приняты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 лимиты, разрешенные объемы и 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водопользования соблюдены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прав и интересов других водопользователей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допущено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использования водных ресурсов ведется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Водозаборы, водовыпуски водохозяйственных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сбросные сооружения сточных и коллекторных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оборудованы средствами измерения и водоизмерительными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приборами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разрешительные документы на водопользование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водопользования, определенные разрешением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 водопользование, согласованием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определении лимита водопользования,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предписания контролирующих органов выполняются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 сроки в полном объеме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Достоверная и полная информация об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объекта представляется своевременно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к внедрению водосберегающих 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прогрессивной техники полива, оборотных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водоснабжения приняты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площади водосбора поверхностных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не допущено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воды питьевого качества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и другие нужды без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и решения уполномоченного органа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по изучению и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 не допущено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 всех аварийных ситуациях и нарушениях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технологического режима водопользования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органы уполномоченного 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 и местные 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(города республиканского значения, столицы),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сообщается немедленно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Платежи за водопользование осуществляются своевременно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Водопользователей водой обеспечено согласно договору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 сроки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Водоизмерительные приборы в точках выдела установлены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 с водопользователями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Водоохранные мероприятия по предотвращению загрязнения,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засорения и истощения водных объектов, а также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 объектам осуществляются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гидромелиоративной системы, водохозяйственного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имеется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согласования на буровые и разведочные работы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Гидрогеологические скважины находящиеся на балансе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и юридических лиц,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самоизливающиеся и разведочные, а также скважины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пригодные к эксплуатации или использование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прекращено, оборудованы устройствами консервации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ликвидированы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физическими и юридическими лицами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буровых и других горных работ вскрыты водоносные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горизонты, они обязаны оборудовать самоизливающиеся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разведочные скважины регулирующими устройствами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контроля, принять другие меры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в соответствии с проектной документацией,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согласованной с уполномоченным государственным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 окружающей среды, 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изучению и использованию недр, 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санитарно-эпидемиологического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 уполномоченным органом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безопасности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и юридическими лицами, эксплуатирующими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водозаборные сооружения подземных вод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организованы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санитарной охраны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подземных вод организован и ведется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Проектом организации 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мониторинга, составленного и согласованного в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земельных участках расположенных в водоохранных зонах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полосах водных объектов, физическими и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лицами соблюдены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 требования к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и иной деятельности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Должностные лица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 ____________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 (подпись)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 ____________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 (подпись)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Руководитель субъекта контроля, индивидуальный предприниматель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