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2a3f" w14:textId="7542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годовой финансовой отчетности специальной финансовой компании и исламской специальной финансовой компании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апреля 2011 года № 44. Зарегистрировано в Министерстве юстиции Республики Казахстан 6 июня 2011 года № 6992. Утратило силу постановлением Правления Национального Банка Республики Казахстан от 24 августа 2012 года №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Постановление вводится в действие с 01.07.2011.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и от 20 февраля 2006 года "</w:t>
      </w:r>
      <w:r>
        <w:rPr>
          <w:rFonts w:ascii="Times New Roman"/>
          <w:b w:val="false"/>
          <w:i w:val="false"/>
          <w:color w:val="000000"/>
          <w:sz w:val="28"/>
        </w:rPr>
        <w:t>О секьюритизации</w:t>
      </w:r>
      <w:r>
        <w:rPr>
          <w:rFonts w:ascii="Times New Roman"/>
          <w:b w:val="false"/>
          <w:i w:val="false"/>
          <w:color w:val="000000"/>
          <w:sz w:val="28"/>
        </w:rPr>
        <w:t>" и в целях совершенствования порядка составления финансовой отчетности специальными финансовыми компаниями и исламскими специальными финансовыми компаниями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формы годовой финансовой отчетности по собственным средствам специальной финансовой компании и исламской специальной финансовой компании: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№ 1 - бухгалтерский баланс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№ 2 - отчет о прибылях и убытках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№ 3 - отчет о движении денежных средств (косвенный метод)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№ 4 - отчет об изменениях в капитале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специальной финансовой компанией и исламской специальной финансовой компанией составляется в соответствии с международными стандартами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Специальная финансовая компания дополнительно к годовой финансовой отчетности по собственным средствам представляет форму № 5 - бухгалтерский баланс по выделенным активам и облигациям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Исламская специальная финансовая компания дополнительно к годовой финансовой отчетности по собственным средствам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№ 6 - бухгалтерский баланс по выделенным активам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№ 7 - отчет о прибылях и убытках по выделенным активам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Годовая финансовая отчетность специальной финансовой компанией и исламской специальной финансовой компанией составляется за период с 1 января по 31 декабря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Смаилова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мая 2011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2011 года № 44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№ 1            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Бухгалтерский баланс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(полное наименование специальной финансовой компании,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исламской специальной финансовой компании)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состоянию на "___" ____________ 20___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9"/>
        <w:gridCol w:w="1746"/>
        <w:gridCol w:w="2373"/>
        <w:gridCol w:w="2582"/>
      </w:tblGrid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и денежные эквиваленты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Аффинированные драгоценные металлы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инструменты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«обратное РЕПО»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 и вклады размещенные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на обесценение)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резервов на обесценение)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оцениваемые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 стоимости,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отражаются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 или убытка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имеющиеся в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 (за вычетом 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обесценение)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удерживаемые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(за вычетом 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вознаграждения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активы,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продажи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налоговое требование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Инвестиционное имущество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Инвестиции, учитываемые по методу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долевого участия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Отложенное налоговое требование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активы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активы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инструменты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«РЕПО»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полученные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долг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налоговое обязательство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Отложенное налоговое обязательство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расчетам с персоналом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к выплате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обязательства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капитал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акции (вклады учредителей (участников)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 акции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(дополнительный оплаченный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Изъятый капитал (вклады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 (участников)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капитал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резервы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Нераспределенная 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 убыток)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меньшинства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капитал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капитал и обязательства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«Доля меньшинства» заполняется при составлении консолидированной финансовой отчетности.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лицо, его замещающее)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            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2011 года № 44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№ 2           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прибылях и убытках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(полное наименование специальной финансовой компании,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исламской специальной финансовой компании)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состоянию на "___" ____________ 20___ года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(в тысячах тенге)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3"/>
        <w:gridCol w:w="1333"/>
        <w:gridCol w:w="1731"/>
        <w:gridCol w:w="2213"/>
      </w:tblGrid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год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 год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вознаграждения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текущим счетам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размещенным вкладам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приобретенным ценным бумагам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операциям «обратное РЕПО»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(расходы) по финансовым активам (нетто)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(расходы) от купли (продажи)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(нетто)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(расходы) от изменения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активов, оцениваемых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 стоимости, изменения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отражаются в составе прибыли или убытка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 (нетто)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реализации нефинансовых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получения активов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участием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 организациях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расходы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управляющему агенту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за кастодиальное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полученным займам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полученной финансовой аренде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операциям «РЕПО»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 расходы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оплату труда и командировочные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и обесценение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выплате налогов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платежей в бюджет,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корпоративного подоходного налога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до отчисления в резервы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(провизии)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(восстановление резервов)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до налогообложения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 (убыток) после налогообложения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от прекращенной деятельности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за год (строка 18 + строка 19) относимая на: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 материнской организации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долю меньшинства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чистая прибыль (убыток) за период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совокупная прибыль, всего 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 с 23 по 29)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 основных средств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 финансовых активов, имеющихся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для продажи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Курсовая разница по инвестициям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организации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 прочей совокупной прибыли (убытке)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 организаций и 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учитываемых по методу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долевого участия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 изменения в ставке подоходного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 отложенный налог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 чистых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операции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 денежных потоков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компоненты прочей совокупной прибыли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совокупная прибыль (строка 21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22)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совокупная прибыль относимая на: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 материнской организации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долю меньшинства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на акцию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прибыль на акцию: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продолжающейся деятельности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прекращенной деятельности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разводненная прибыль на акцию: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продолжающейся деятельности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прекращенной деятельности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«Доля меньшинства» заполняется при составлении консолидированной финансовой отчетности.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лицо, его замещающее)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            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2011 года № 44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№ 3           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Отчет о движении денежных средств (косвенный метод)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(полное наименование специальной финансовой компании,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исламской специальной финансовой компании)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состоянию на "__" ____________ 20__ года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3"/>
        <w:gridCol w:w="1312"/>
        <w:gridCol w:w="1730"/>
        <w:gridCol w:w="2025"/>
      </w:tblGrid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поступления и платежи,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операционной деятельностью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 (убыток) до налогообложения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на неденежные 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и износ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резервам на обесценение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доходы и расходы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стоимости финансового актива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доходы и расходы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разницы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валютой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начисленные в виде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получению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выплату вознаграждения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корректировки на неденежные статьи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 доход (убыток) до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операционных активах и обязательствах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(уменьшение) в 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(уменьшение)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(уменьшение) размещенных вкладов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(уменьшение)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оцениваемых по справедливой стоимости,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которой отражаются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 или убытка, 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 наличии для продажи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(уменьшение) операции «Обратное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(уменьшение) прочих активов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(уменьшение) в 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(уменьшение) кредиторской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(уменьшение) операции «РЕПО»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(уменьшение) прочих обязательств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или уменьшение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 деятельности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увеличение (уменьшение)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 деятельности после налогообложения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поступления и платежи,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инвестиционной деятельностью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(продажа)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удерживаемых до погашения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основных средств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основных средств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капитал других юридических лиц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 и платежи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увеличение (уменьшение)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деятельности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поступления и платежи,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финансовой деятельностью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акций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учредителей (участников)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облигаций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погашение акций (долей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полученные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дивидендов по акциям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(уменьшение) доли меньшинства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 и платежи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увеличение (уменьшение)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деятельности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чистое увеличение (уменьшение)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год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денег и денежных эквивалентов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года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денег и денежных эквивалентов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года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«Увеличение (уменьшение) доли меньшинства» заполняется при составлении консолидированной финансовой отчетности.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лицо, его замещающее)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            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2011 года № 44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№ 4           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об изменениях в капитале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(полное наименование специальной финансовой компании,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исламской специальной финансовой компании)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состоянию на "__" __________ 20__ года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4"/>
        <w:gridCol w:w="1034"/>
        <w:gridCol w:w="1722"/>
        <w:gridCol w:w="1700"/>
        <w:gridCol w:w="1434"/>
        <w:gridCol w:w="2011"/>
        <w:gridCol w:w="267"/>
        <w:gridCol w:w="1679"/>
        <w:gridCol w:w="1169"/>
      </w:tblGrid>
      <w:tr>
        <w:trPr>
          <w:trHeight w:val="765" w:hRule="atLeast"/>
        </w:trPr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родительской организации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шинства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Пересчитанное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(-ый)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 в самом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(вклады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Пересчитанное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(-ый)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 в самом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(вклады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«Капитал родительской организации» и «Доля меньшинства» заполняются при составлении консолидированной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неконсолидированной финансовой отчетности или отсутствии дочерних организаций специальные финансовые компании заполняют графы 2-6.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лицо, его замещающее)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            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2011 года № 44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№ 5            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Бухгалтерский баланс по выделенным активам и облигациям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специальной финансовой компании)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"__" _________ 20___ года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4"/>
        <w:gridCol w:w="1334"/>
        <w:gridCol w:w="1869"/>
        <w:gridCol w:w="2403"/>
      </w:tblGrid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Выделенные активы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требования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выделенные активы на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банка-кастодиана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банках второго уровня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Долговые ценные бумаги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ценные бумаги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активы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облигации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начисленному купону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Привлеченные займы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обязательства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период его отсутствия - лицо, его замещающее) ______ дата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                ______ дата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                                       ______ дата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                                          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2011 года № 44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№ 6           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 
</w:t>
      </w:r>
      <w:r>
        <w:rPr>
          <w:rFonts w:ascii="Times New Roman"/>
          <w:b/>
          <w:i w:val="false"/>
          <w:color w:val="000000"/>
          <w:sz w:val="28"/>
        </w:rPr>
        <w:t>Бухгалтерский баланс по выделенным активам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(полное наименование исламской специальной финансовой компании)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состоянию на "___" ____________ 20___ года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7"/>
        <w:gridCol w:w="1558"/>
        <w:gridCol w:w="2707"/>
        <w:gridCol w:w="2478"/>
      </w:tblGrid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на счетах в банках второго уровня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банках второго уровня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 (доли участия)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Выделенные активы, переданные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активы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активы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в обращение исламские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арендные сертификаты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в обращение исламские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участия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связанная с выплатой дохода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исламским ценным бумагам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исламским арендным сертификатам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исламским сертификатам участия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комиссионным вознаграждениям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обязательства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лицо, его замещающее)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            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2011 года № 44 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№ 7            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Отчет о прибылях и убытках по выделенным активам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исламской специальной финансовой компании)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состоянию на "__" ____________ 20__ года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6"/>
        <w:gridCol w:w="1663"/>
        <w:gridCol w:w="2018"/>
        <w:gridCol w:w="2373"/>
      </w:tblGrid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год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 год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финансовой аренды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операционной аренды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инвестиционному проекту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дивидендов по акциям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(поступления)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исламским ценным бумагам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исламским арендным сертификатам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исламским сертификатам участия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вознаграждения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 расходы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и износ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налоги и другие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в бюджет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 до создания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(восстановлению) резервного фонда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чистая прибыль (убыток)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лицо, его замещающее)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                 _______________    дата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