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6e51" w14:textId="8226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технической эксплуатации, обслуживания и ремонта железнодорожных путей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12 мая 2011 года № 275. Зарегистрирован в Министерстве юстиции Республики Казахстан 20 июня 2011 года № 7020.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индустрии и инфраструктурного развития РК от 05.08.2019 </w:t>
      </w:r>
      <w:r>
        <w:rPr>
          <w:rFonts w:ascii="Times New Roman"/>
          <w:b w:val="false"/>
          <w:i w:val="false"/>
          <w:color w:val="ff0000"/>
          <w:sz w:val="28"/>
        </w:rPr>
        <w:t>№ 617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Закона Республики Казахстан от 8 декабря 2001 года "О железнодорожном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эксплуатации, обслуживания и ремонта железнодорожных путей.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индустрии и инфраструктурного развития РК от 05.08.2019 </w:t>
      </w:r>
      <w:r>
        <w:rPr>
          <w:rFonts w:ascii="Times New Roman"/>
          <w:b w:val="false"/>
          <w:i w:val="false"/>
          <w:color w:val="000000"/>
          <w:sz w:val="28"/>
        </w:rPr>
        <w:t>№ 617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приказы Министра транспорта и коммуникаций Республики Казахстан от 6 августа 2004 года № 306-I "Об утверждении требований к подъездным путям общего пользования" (зарегистрирован в Реестре государственной регистрации нормативных правовых актов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3006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в Бюллетене нормативных правовых актов центральных исполнительных и иных государственных органов Республики Казахстан, 2004 год, № 37-40, ст. 1001; в газете "Официальная газета" от 19 февраля 2005 года № 8 (217), и от 29 сентября 2004 года № 367-I "Об утверждении Правил работы на подъездных путях" (зарегистрирован в Реестре государственной регистрации нормативных правовых актов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3179</w:t>
      </w:r>
      <w:r>
        <w:rPr>
          <w:rFonts w:ascii="Times New Roman"/>
          <w:b w:val="false"/>
          <w:i w:val="false"/>
          <w:color w:val="000000"/>
          <w:sz w:val="28"/>
        </w:rPr>
        <w:t>, опубликован в газете "Юридическая газета" от 11 августа 2005 года № 146 (880).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транспорта и путей сообщения Министерства транспорта и коммуникаций Республики Казахстан (Килыбай Н.И.) обеспечить представление настоящего приказа для государственной регистрации в Министерство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транспорта и коммуникаций Республики Казахстан Дюсембаева Е.С.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Бектуров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естественных монополий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 Н. Алдабергенов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мая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2011 года № 275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технической эксплуатации, обслуживания и ремонта железнодорожных путей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индустрии и инфраструктурного развития РК от 05.08.2019 </w:t>
      </w:r>
      <w:r>
        <w:rPr>
          <w:rFonts w:ascii="Times New Roman"/>
          <w:b w:val="false"/>
          <w:i w:val="false"/>
          <w:color w:val="ff0000"/>
          <w:sz w:val="28"/>
        </w:rPr>
        <w:t>№ 617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технической эксплуатации, обслуживания и ремонта железнодорожных путей (далее – Правила) разработаны в соответствии с подпунктом 19)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Законом Республики Казахстан от 8 декабря 2001 года "О железнодорожном транспорте" и определяют порядок технической эксплуатации, обслуживания и ремонта железнодорожных путей.</w:t>
      </w:r>
    </w:p>
    <w:bookmarkEnd w:id="8"/>
    <w:bookmarkStart w:name="z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9"/>
    <w:bookmarkStart w:name="z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переводной брус – элемент железнодорожного (верхнего строения) пути, воспринимающий давление непосредственно от рельсов, частей стрелочных переводов, передающий его на балластное основание и обеспечивающий неизменность взаимного расположения рельсовых нитей и частей стрелочных переводов;</w:t>
      </w:r>
    </w:p>
    <w:bookmarkEnd w:id="10"/>
    <w:bookmarkStart w:name="z6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стрелочный перевод – элемент железнодорожного (верхнего строения) пути, разветвляющий рельсовый путь на два или несколько путей, служащий для перехода подвижного состава с одного пути на другой;</w:t>
      </w:r>
    </w:p>
    <w:bookmarkEnd w:id="11"/>
    <w:bookmarkStart w:name="z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земляное полотно – элемент железнодорожного пути, комплекс грунтовых сооружений, получаемых в результате обработки земной поверхности и предназначенных для укладки верхнего строения пути, обеспечения устойчивости пути и защиты его от воздействия атмосферных и грунтовых вод;</w:t>
      </w:r>
    </w:p>
    <w:bookmarkEnd w:id="12"/>
    <w:bookmarkStart w:name="z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дистанция пути — структурное подразделение филиала Национального оператора инфраструктуры, осуществляющая текущее содержание и ремонт пути, железнодорожных переездов, земляного полотна, искусственных сооружений и устройств путевого хозяйства в рабочем состоянии для обеспечения безопасного и бесперебойного движения поездов;</w:t>
      </w:r>
    </w:p>
    <w:bookmarkEnd w:id="13"/>
    <w:bookmarkStart w:name="z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грузонапряженность – показатель интенсивности перевозок, измеряемый в тонно-километрах (т-км) на 1 км в год и определяемый путем деления выполненного грузооборота в т-км на эксплуатационную длину пути;</w:t>
      </w:r>
    </w:p>
    <w:bookmarkEnd w:id="14"/>
    <w:bookmarkStart w:name="z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приведенная грузонапряженность – показатель интенсивности перевозок, характеризующий объем перевозок брутто грузов и пассажиров по рассматриваемой линии (млн. т-км брутто/км в год);</w:t>
      </w:r>
    </w:p>
    <w:bookmarkEnd w:id="15"/>
    <w:bookmarkStart w:name="z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вес поезда, брутто – вес локомотива, тары вагонов и грузов или пассажиров;</w:t>
      </w:r>
    </w:p>
    <w:bookmarkEnd w:id="16"/>
    <w:bookmarkStart w:name="z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рельсовая колея – элемент железнодорожного (верхнего строения) пути, две параллельно уложенные на шпалы рельсовые нити, которые служат направляющими для колес подвижного состава;</w:t>
      </w:r>
    </w:p>
    <w:bookmarkEnd w:id="17"/>
    <w:bookmarkStart w:name="z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рельсовая нить (нитка) – непрерывный ряд рельсов, примыкающих концами друг к другу и соединенных стыковыми накладками и болтами или сваркой;</w:t>
      </w:r>
    </w:p>
    <w:bookmarkEnd w:id="18"/>
    <w:bookmarkStart w:name="z6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рельсовая опора (подрельсовое основание - шпала) – элемент железнодорожного (верхнего строения) пути, служащий для фиксирования рельсов в устойчивом положении, обеспечения постоянства ширины колеи и передачи давления от рельсов и подвижного состава на нижнее строение непосредственно или при помощи балласта;</w:t>
      </w:r>
    </w:p>
    <w:bookmarkEnd w:id="19"/>
    <w:bookmarkStart w:name="z6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железнодорожные пути (далее – пути) – объекты недвижимого имущества (магистральные, станционные, подъездные пути), железнодорожные пути по договорам государственно-частного партнерства, в том числе по договорам концессии, по которым осуществляется перемещение подвижного состава;</w:t>
      </w:r>
    </w:p>
    <w:bookmarkEnd w:id="20"/>
    <w:bookmarkStart w:name="z7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железнодорожная линия – технологический комплекс, включающий в себя железнодорожные пути, железнодорожные станции с полосой отвода и совокупность устройств железнодорожного электроснабжения, железнодорожной автоматики и телемеханики, железнодорожной электросвязи, здания, строения, сооружения, устройства и оборудование, обеспечивающие функционирование этого комплекса и безопасное движение железнодорожного подвижного состава;</w:t>
      </w:r>
    </w:p>
    <w:bookmarkEnd w:id="21"/>
    <w:bookmarkStart w:name="z7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элемент железнодорожного пути – отдельная конструкция железнодорожного пути, учитываемая учетной политикой как составная часть комплексного основного средства – железнодорожного пути;</w:t>
      </w:r>
    </w:p>
    <w:bookmarkEnd w:id="22"/>
    <w:bookmarkStart w:name="z7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бесстыковой путь – условное наименование железнодорожного пути, расстояние между рельсовыми стыками которого значительно превосходит длину стандартного рельса. </w:t>
      </w:r>
    </w:p>
    <w:bookmarkEnd w:id="23"/>
    <w:bookmarkStart w:name="z7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элементами железнодорожного пути являются земляное полотно, балластная призма (балластное основание), рельсовая опора (подрельсовое основание – шпала со скреплениями), рельсовая колея, стрелочные переводы (металлическая часть), переводной брус, железнодорожный переезд. </w:t>
      </w:r>
    </w:p>
    <w:bookmarkEnd w:id="24"/>
    <w:bookmarkStart w:name="z7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технической эксплуатации железнодорожных путей</w:t>
      </w:r>
    </w:p>
    <w:bookmarkEnd w:id="25"/>
    <w:bookmarkStart w:name="z7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Классы путей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классификации железнодорожных путей, утвержденных приказом Министра транспорта и коммуникаций Республики Казахстан от 2 февраля 2011 года № 42 (зарегистрирован в Министерстве юстиции Республики Казахстан от 22 февраля 2011 года № 6785).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приказом и.о. Министра индустрии и инфраструктурного развития РК от 16.05.2023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приказом и.о. Министра индустрии и инфраструктурного развития РК от 16.05.2023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Непрерывная длина пути соответствующего класса, эксплуатируется не менее длины участка движения с одинаковыми на всем его протяжении грузонапряженностью и установленными скоростями пассажирских и грузовых поездов (в зависимости от того, какая из них соответствует более высокому классу), без учета отдельных километров и мест, по которым уменьшена установленная скорость из-за кривых малого радиуса, временно неудовлетворительного технического состояния пути или искусственных сооружений.</w:t>
      </w:r>
    </w:p>
    <w:bookmarkEnd w:id="27"/>
    <w:bookmarkStart w:name="z8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главных путей на станции соответствует классу пути одного (или обоих при их равенстве) из прилегающих перегонов.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приказом и.о. Министра индустрии и инфраструктурного развития РК от 16.05.2023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приказом и.о. Министра индустрии и инфраструктурного развития РК от 16.05.2023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Подъездные пути открываются для постоянной или временной эксплуатации. Открытие для постоянной эксплуатации построенного подъездного пути и подача на такой путь подвижного состава допускаются после принятия в эксплуатацию пути комиссией, в состав которой входит представитель Национального оператора инфраструктуры.</w:t>
      </w:r>
    </w:p>
    <w:bookmarkEnd w:id="29"/>
    <w:bookmarkStart w:name="z8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ввода в эксплуатацию новых объектов и/или их закрытия, ветвевладелец вносит в технический паспорт соответствующие изменения и нотариально заверенную копию экземпляра технического паспорта передает Национальному оператору инфраструктуры, сообщая ему обо всех внесенных в технический паспорт изменениях. Национальный перевозчик грузов вносит изменения в техническо-распорядительный акт станции примыкания и составляет приложение к нему – ведомость подъездных путей.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и.о. Министра индустрии и инфраструктурного развития РК от 16.05.2023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Подъездные пути примыкают непосредственно и/или через другие подъездные пути к магистральным и станционным путям. Граница подъездного пути отмечается знаком "Граница подъездного пути".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установки такого знака определяется Национальным оператором инфраструктуры на основании акта на право частной собственности на земельный участок (подъездной путь).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примыкании подъездного пути к другому подъездному пути, знак "Граница подъездного пути" устанавливается по согласованию с ветвевладельцем.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и.о. Министра индустрии и инфраструктурного развития РК от 16.05.2023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Ветвевладелец на каждый подъездной путь оформляет два экземпляра пакета документации, состоящего из:</w:t>
      </w:r>
    </w:p>
    <w:bookmarkEnd w:id="32"/>
    <w:bookmarkStart w:name="z9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паспорта;</w:t>
      </w:r>
    </w:p>
    <w:bookmarkEnd w:id="33"/>
    <w:bookmarkStart w:name="z9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продольного профиля пути;</w:t>
      </w:r>
    </w:p>
    <w:bookmarkEnd w:id="34"/>
    <w:bookmarkStart w:name="z9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чертежей искусственных сооружений;</w:t>
      </w:r>
    </w:p>
    <w:bookmarkEnd w:id="35"/>
    <w:bookmarkStart w:name="z9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масштабной схемы-плана с нанесенными на ней местами погрузки-выгрузки (разгрузки), с указанием специализации путей и складских площадей.</w:t>
      </w:r>
    </w:p>
    <w:bookmarkEnd w:id="36"/>
    <w:bookmarkStart w:name="z9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остается у ветвевладельца, второй экземпляр документации ветвевладелец передает Национальному оператору инфраструктуры при заключении договора на услуги подъездного пути.</w:t>
      </w:r>
    </w:p>
    <w:bookmarkEnd w:id="37"/>
    <w:bookmarkStart w:name="z9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обслуживании подъездного пути локомотивом ветвевладельца вагоны подаются локомотивом перевозчика, Национального оператора инфраструктуры на установленные договором приемосдаточные (выставочные) пути. Дальнейшее продвижение вагонов, расстановка их на места погрузки, выгрузки (разгрузки) и возврат на приемосдаточный (выставочный) путь обеспечиваются локомотивом ветвевладельца.</w:t>
      </w:r>
    </w:p>
    <w:bookmarkEnd w:id="38"/>
    <w:bookmarkStart w:name="z9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подъездного пути локомотивом Национального оператора инфраструктуры, перевозчика вагоны подаются на подъездной путь и убираются с подъездного пути к местам их погрузки, выгрузки (разгрузки) данным локомотивом.</w:t>
      </w:r>
    </w:p>
    <w:bookmarkEnd w:id="39"/>
    <w:bookmarkStart w:name="z9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Местом погрузки, выгрузки (разгрузки) является часть подъездных путей, примыкающих к крытым и открытым складам и предназначенным для погрузки, выгрузки (разгрузки) грузов.</w:t>
      </w:r>
    </w:p>
    <w:bookmarkEnd w:id="40"/>
    <w:bookmarkStart w:name="z9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количество подаваемых вагонов на места погрузки, выгрузки (разгрузки) определяется по полезной длине складского, погрузочно-разгрузочного устройства подъездного пути.</w:t>
      </w:r>
    </w:p>
    <w:bookmarkEnd w:id="41"/>
    <w:bookmarkStart w:name="z10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вагонов на выставочных железнодорожных путях максимальное количество подаваемых вагонов определяется по полезной длине приемосдаточного (выставочного) пути.</w:t>
      </w:r>
    </w:p>
    <w:bookmarkEnd w:id="42"/>
    <w:bookmarkStart w:name="z10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Подача–уборка вагонов на подъездной путь и возврат вагонов с подъездного пути производятся по уведомлению, расписанию или через установленные в договорах интервалы времени.</w:t>
      </w:r>
    </w:p>
    <w:bookmarkEnd w:id="43"/>
    <w:bookmarkStart w:name="z10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Расчет интервала времени, через который осуществляется подача-уборка вагонов, зависит от технологии основного производства, технической оснащенности и технологии работы подъездного пути и станции примыкания.</w:t>
      </w:r>
    </w:p>
    <w:bookmarkEnd w:id="44"/>
    <w:bookmarkStart w:name="z10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элементами, определяющими величину интервала времени, является время, необходимое для выполнения приемо-сдаточных операций, на подачу вагонов на подъездной путь, уборку вагонов с подъездного пути, на операции по погрузке, выгрузке (разгрузке) и перестановке вагонов (накатка-выкатка).</w:t>
      </w:r>
    </w:p>
    <w:bookmarkEnd w:id="45"/>
    <w:bookmarkStart w:name="z10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 времени подачи вагонов перевозчик уведомляет ветвевладельца не позднее, чем за 2 часа до подачи вагонов. Передача уведомлений о времени подачи вагонов производится круглосуточно по телефону или с использованием имеющихся средств связи, включая сеть электронного обмена данными с записью в книгу уведомлений.</w:t>
      </w:r>
    </w:p>
    <w:bookmarkEnd w:id="46"/>
    <w:bookmarkStart w:name="z10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Ветвевладелец назначает своих представителей, ответственных за прием уведомлений, и письменно сообщает представителю перевозчика их фамилии и номера телефонов.</w:t>
      </w:r>
    </w:p>
    <w:bookmarkEnd w:id="47"/>
    <w:bookmarkStart w:name="z10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договором предусмотрена подача вагонов по расписанию или через установленные интервалы, уведомление о времени подачи вагонов не требуется.</w:t>
      </w:r>
    </w:p>
    <w:bookmarkEnd w:id="48"/>
    <w:bookmarkStart w:name="z10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требуется уведомление о времени подачи порожних вагонов под погрузку, если погрузка производится в вагоны, освобождающиеся из-под выгрузки (разгрузки) на этом подъездном пути (сдвоенные операции).</w:t>
      </w:r>
    </w:p>
    <w:bookmarkEnd w:id="49"/>
    <w:bookmarkStart w:name="z10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сроки передачи уведомлений о времени подачи вагонов утверждаются представителем перевозчика.</w:t>
      </w:r>
    </w:p>
    <w:bookmarkEnd w:id="50"/>
    <w:bookmarkStart w:name="z10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Время задержки подачи вагонов по вине Национального перевозчика грузов или перевозчика на места погрузки, выгрузки (разгрузки), на приемосдаточные (выставочные) пути исчисляется со времени, указанного в уведомлении о подаче вагонов.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Исключен приказом и.о. Министра индустрии и инфраструктурного развития РК от 16.05.2023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уборки вагонов по уведомлению, а также в случае неготовности вагонов к уборке по расписанию или через установленные интервалы грузоотправитель (грузополучатель), ветвевладелец предварительно (в сроки, установленные договором на подачу-уборку вагонов) сообщает Национальному перевозчику грузов, перевозчику о времени готовности вагонов к уборке. При уборке вагонов по уведомлению срок уборки исчисляется с момента передачи уведомления. При уборке вагонов по расписанию или через установленные интервалы срок уборки исчисляется со времени, предусмотренного расписанием или интервалом, если иное не предусмотрено договором.</w:t>
      </w:r>
    </w:p>
    <w:bookmarkEnd w:id="52"/>
    <w:bookmarkStart w:name="z11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Ветвевладелец (контрагент) на договорной основе оказывает участникам перевозочного процесса услуги подъездных путей.</w:t>
      </w:r>
    </w:p>
    <w:bookmarkEnd w:id="53"/>
    <w:bookmarkStart w:name="z11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ветвевладелец (контрагент) является субъектом естественной монополии, то он заключает договор на оказание услуг в соответствии с законодательством Республики Казахстан о естественных монополиях.</w:t>
      </w:r>
    </w:p>
    <w:bookmarkEnd w:id="54"/>
    <w:bookmarkStart w:name="z11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Ветвевладелец при заключении договора об оказании услуг подъездных путей либо при заключении дополнительного соглашения о продлении срока действия договора прилагает к договору копию графика проведения плановых работ, а также размещает его на своем интернет-ресурсе (при наличии).</w:t>
      </w:r>
    </w:p>
    <w:bookmarkEnd w:id="55"/>
    <w:bookmarkStart w:name="z11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графика плановых работ ветвевладелец, в письменном виде уведомляет пользователя услуг по перевозке и контрагента об изменении графика плановых работ не менее чем за 15 рабочих дней до начала работ.</w:t>
      </w:r>
    </w:p>
    <w:bookmarkEnd w:id="56"/>
    <w:bookmarkStart w:name="z11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наличии у одного ветвевладельца нескольких подъездных путей, отдельно примыкающих к станции (нескольким станциям), договор на подачу-уборку вагонов заключается отдельно на каждый примыкающий подъездной путь.</w:t>
      </w:r>
    </w:p>
    <w:bookmarkEnd w:id="57"/>
    <w:bookmarkStart w:name="z11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План и продольный профиль пути составляются на основании инструментальной съемки, произведенной организацией, имеющей лицензию на выполнение указанных работ.</w:t>
      </w:r>
    </w:p>
    <w:bookmarkEnd w:id="58"/>
    <w:bookmarkStart w:name="z11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Периодическая инструментальная проверка плана и профиля подъездных путей производится после проведения ремонтно-путевых работ изменяющих профиль подъездных путей. Если при эксплуатации подъездных путей работы, изменяющие профиль подъездных путей не проводились, инструментальная проверка плана и профиля подъездных путей производится один раз в десять лет. </w:t>
      </w:r>
    </w:p>
    <w:bookmarkEnd w:id="59"/>
    <w:bookmarkStart w:name="z11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Эксплуатация подъездных путей приостанавливается ветвевладельцем в случаях выполнения плановых и внеплановых работ, обнаружения неисправностей подъездного пути, угрожающих безопасности движения и сохранности подвижного состава, контейнеров, грузов, а также на основании акта органа государственного транспортного контроля.</w:t>
      </w:r>
    </w:p>
    <w:bookmarkEnd w:id="60"/>
    <w:bookmarkStart w:name="z12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Плановые работы выполняются ветвевладельцем на основании графика ремонтных работ подъездных путей, в котором указываются сроки начала и окончания работ. График проведения плановых работ утверждается ветвевладельцем не позднее, чем за 30 календарных дней до начала календарного года, в котором планируются ремонтные работы подъездных путей.</w:t>
      </w:r>
    </w:p>
    <w:bookmarkEnd w:id="61"/>
    <w:bookmarkStart w:name="z12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Внеплановые работы проводятся на основании акта о выявленных нарушениях органа государственного транспортного контроля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58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железнодорожном транспорте".</w:t>
      </w:r>
    </w:p>
    <w:bookmarkEnd w:id="62"/>
    <w:bookmarkStart w:name="z12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обслуживание и ремонт железнодорожных путей</w:t>
      </w:r>
    </w:p>
    <w:bookmarkEnd w:id="63"/>
    <w:bookmarkStart w:name="z12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Обслуживание пути осуществляется круглогодично и на всем протяжении пути, включая участки, находящиеся в ремонте и включает в себя изучение причин появления неисправностей и выполнение работ по их устранению и предупреждению.</w:t>
      </w:r>
    </w:p>
    <w:bookmarkEnd w:id="64"/>
    <w:bookmarkStart w:name="z12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Все сооружения и устройства на перегонах и станциях содержатся в соответствии с нормами и допусками,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Республики Казахстан (утвержденный приказом Министра по инвестициям и развитию Республики Казахстан от 30 апреля 2015 года № 544, зарегистрирован в Министерстве юстиции Республики Казахстан 17 августа 2015 года № 11897).</w:t>
      </w:r>
    </w:p>
    <w:bookmarkEnd w:id="65"/>
    <w:bookmarkStart w:name="z12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Основным структурным подразделением путевого хозяйства, осуществляющим обслуживание пути, является дистанция пути (укрупненные дистанции пути). Протяженность дистанции пути и ее структурное деление устанавливаются Национальным оператором инфраструктуры в зависимости от эксплуатационных условий.</w:t>
      </w:r>
    </w:p>
    <w:bookmarkEnd w:id="66"/>
    <w:bookmarkStart w:name="z12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Дистанции пути содержит контингент монтеров пути в соответствии с нормами расхода рабочей силы на обслуживание пути, и утвержденным структурным делением дистанции, а также необходимое исправное техническое оснащение, оборудование и инструменты. </w:t>
      </w:r>
    </w:p>
    <w:bookmarkEnd w:id="67"/>
    <w:bookmarkStart w:name="z12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Основными работами по обслуживанию пути являются:</w:t>
      </w:r>
    </w:p>
    <w:bookmarkEnd w:id="68"/>
    <w:bookmarkStart w:name="z12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осмотры и диагностика пути (кроме отдельных видов, входящих в предпроектное обследование);</w:t>
      </w:r>
    </w:p>
    <w:bookmarkEnd w:id="69"/>
    <w:bookmarkStart w:name="z12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осмотры и диагностика искусственных сооружений (далее – ИССО) (кроме отдельных видов, входящих в предпроектное обследование);</w:t>
      </w:r>
    </w:p>
    <w:bookmarkEnd w:id="70"/>
    <w:bookmarkStart w:name="z13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одиночная замена дефектных и остродефектных рельсов, шпал, брусьев, скреплений и элементов стрелочных переводов;</w:t>
      </w:r>
    </w:p>
    <w:bookmarkEnd w:id="71"/>
    <w:bookmarkStart w:name="z13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планово-предупредительная выправка, выправка, подбивка и рихтовка пути в локальных местах;</w:t>
      </w:r>
    </w:p>
    <w:bookmarkEnd w:id="72"/>
    <w:bookmarkStart w:name="z13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ширины колеи;</w:t>
      </w:r>
    </w:p>
    <w:bookmarkEnd w:id="73"/>
    <w:bookmarkStart w:name="z13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разрядка температурных напряжений в плетях бесстыкового пути;</w:t>
      </w:r>
    </w:p>
    <w:bookmarkEnd w:id="74"/>
    <w:bookmarkStart w:name="z13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одиночных выплесков (вырезка ниже основной площадки загрязненного балласта с заменой на чистый);</w:t>
      </w:r>
    </w:p>
    <w:bookmarkEnd w:id="75"/>
    <w:bookmarkStart w:name="z13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пути на пучинах;</w:t>
      </w:r>
    </w:p>
    <w:bookmarkEnd w:id="76"/>
    <w:bookmarkStart w:name="z13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земляного полотна, балластной призмы, водоотводных сооружений;</w:t>
      </w:r>
    </w:p>
    <w:bookmarkEnd w:id="77"/>
    <w:bookmarkStart w:name="z13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снего – водо - пескоборьба;</w:t>
      </w:r>
    </w:p>
    <w:bookmarkEnd w:id="78"/>
    <w:bookmarkStart w:name="z13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стыков, в том числе в местах временного восстановления плетей бесстыкового пути;</w:t>
      </w:r>
    </w:p>
    <w:bookmarkEnd w:id="79"/>
    <w:bookmarkStart w:name="z13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наплавка и науглероживание крестовин, наплавка рельсов в местах дефектов;</w:t>
      </w:r>
    </w:p>
    <w:bookmarkEnd w:id="80"/>
    <w:bookmarkStart w:name="z14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перекладка рельсов с боковым износом в кривых и из кривых в прямые с заменой рабочего канта и наоборот;</w:t>
      </w:r>
    </w:p>
    <w:bookmarkEnd w:id="81"/>
    <w:bookmarkStart w:name="z14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пути от растительности и мусора;</w:t>
      </w:r>
    </w:p>
    <w:bookmarkEnd w:id="82"/>
    <w:bookmarkStart w:name="z14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содержание ИССО;</w:t>
      </w:r>
    </w:p>
    <w:bookmarkEnd w:id="83"/>
    <w:bookmarkStart w:name="z14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содержание снего - ветро заборов и скотоизгороди;</w:t>
      </w:r>
    </w:p>
    <w:bookmarkEnd w:id="84"/>
    <w:bookmarkStart w:name="z14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переездов;</w:t>
      </w:r>
    </w:p>
    <w:bookmarkEnd w:id="85"/>
    <w:bookmarkStart w:name="z14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сигнальных и дорожных знаков;</w:t>
      </w:r>
    </w:p>
    <w:bookmarkEnd w:id="86"/>
    <w:bookmarkStart w:name="z14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пополнение стеллажей покилометровым запасом материалов по норме.</w:t>
      </w:r>
    </w:p>
    <w:bookmarkEnd w:id="87"/>
    <w:bookmarkStart w:name="z14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объемы указанных работ изменяются в зависимости от вида отступления, конструкции верхнего строения, плана и профиля пути, грузонапряженности, скоростей движения поездов, наработки тоннажа, климатических условий, времени года, применяемых технических средств.</w:t>
      </w:r>
    </w:p>
    <w:bookmarkEnd w:id="88"/>
    <w:bookmarkStart w:name="z14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Работы по обслуживанию пути по критерию выполнения делятся на неотложные, первоочередные и планово-предупредительные.</w:t>
      </w:r>
    </w:p>
    <w:bookmarkEnd w:id="89"/>
    <w:bookmarkStart w:name="z14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К неотложным работам относятся: </w:t>
      </w:r>
    </w:p>
    <w:bookmarkEnd w:id="90"/>
    <w:bookmarkStart w:name="z15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замена остродефектных или изломавшихся рельсов, остряков и крестовин на стрелочных переводах; </w:t>
      </w:r>
    </w:p>
    <w:bookmarkEnd w:id="91"/>
    <w:bookmarkStart w:name="z15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устранение отступлений вызывающие увеличение сил взаимодействия пути и подвижного состава до таких значений, которые при наличии неблагоприятных сочетаний с отступлениями в содержании и загрузке подвижного состава, нарушениях режима ведения поезда могут привести к сходу его с рельсов, в содержании рельсовой колеи по показаниям путеизмерительного вагона и путеизмерительных средств (рабочие шаблоны) или обнаруженных при осмотре пути. </w:t>
      </w:r>
    </w:p>
    <w:bookmarkEnd w:id="92"/>
    <w:bookmarkStart w:name="z15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 первоочередным относятся работы, связанные с устранением отступлений, которые при не устранении их после обнаружения могут за период до очередной проверки пути путеизмерительным вагоном достичь величин, значительно ухудшающих плавность движения поездов и повышающих интенсивность накопления остаточных деформаций пути, а некоторые из них могут даже перерасти в отступления, требующие уменьшения установленной скорости движения поездов. Такие отступления устраняются в первоочередном порядке (в течение трех дней после обнаружения), в содержании рельсовой колеи по показаниям путеизмерительного вагона и других путеизмерительных средств, ликвидацией просадок пути в стыках с выплесками, регулировкой стыковых зазоров в тех местах, где имеются близкие к нулевым зазоры в стыках в период ожидаемого повышения температуры рельсов или предельно растянутые зазоры в период ожидаемого понижения температуры рельсов.</w:t>
      </w:r>
    </w:p>
    <w:bookmarkEnd w:id="93"/>
    <w:bookmarkStart w:name="z15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Планово-предупредительные работы направлены на предупреждение (профилактику) появления неисправностей пути, вызывающих уменьшение установленных скоростей движения поездов, направленные на устранение небольших по размерам, но часто повторяющихся по протяжению пути отступлений в содержании рельсовой колеи по показаниям путеизмерительного вагона, замена отдельных дефектных элементов верхнего строения, закрепление ослабших болтов.</w:t>
      </w:r>
    </w:p>
    <w:bookmarkEnd w:id="94"/>
    <w:bookmarkStart w:name="z15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назначению и характеру технологических операций планово-предупредительные работы подразделяются на:</w:t>
      </w:r>
    </w:p>
    <w:bookmarkEnd w:id="95"/>
    <w:bookmarkStart w:name="z15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узкоцелевые (самостоятельные), состоящие только из одного вида работ (рихтовка пути, закрепление болтов, добивка костылей);</w:t>
      </w:r>
    </w:p>
    <w:bookmarkEnd w:id="96"/>
    <w:bookmarkStart w:name="z15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комплексные, включающие в себя несколько видов самостоятельных работ, совокупное выполнение которых восстанавливает на длительное время стабильность пути и резко сокращает объемы неотложных и первоочередных работ.</w:t>
      </w:r>
    </w:p>
    <w:bookmarkEnd w:id="97"/>
    <w:bookmarkStart w:name="z15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Эксплуатация пути допускается, кроме случаев:</w:t>
      </w:r>
    </w:p>
    <w:bookmarkEnd w:id="98"/>
    <w:bookmarkStart w:name="z15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просвета между рабочей гранью упорных накладок и шейкой остряка или подвижного (поворотного) сердечника более 2 мм;</w:t>
      </w:r>
    </w:p>
    <w:bookmarkEnd w:id="99"/>
    <w:bookmarkStart w:name="z15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величине вертикальной и горизонтальной ступеньки более 5 мм;</w:t>
      </w:r>
    </w:p>
    <w:bookmarkEnd w:id="100"/>
    <w:bookmarkStart w:name="z16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на стыках зазоров более 35 мм;</w:t>
      </w:r>
    </w:p>
    <w:bookmarkEnd w:id="101"/>
    <w:bookmarkStart w:name="z16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срезе всех болтов на конце рельса (одностороннее сбалчивание стыка);</w:t>
      </w:r>
    </w:p>
    <w:bookmarkEnd w:id="102"/>
    <w:bookmarkStart w:name="z16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выходе подошвы рельса из реборд подкладок на пяти шпалах или брусьях;</w:t>
      </w:r>
    </w:p>
    <w:bookmarkEnd w:id="103"/>
    <w:bookmarkStart w:name="z16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обнаружений более 6-ти негодных (кустовая гнилость) деревянных шпал подряд.</w:t>
      </w:r>
    </w:p>
    <w:bookmarkEnd w:id="104"/>
    <w:bookmarkStart w:name="z16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Текущее обслуживание пути делятся на:</w:t>
      </w:r>
    </w:p>
    <w:bookmarkEnd w:id="105"/>
    <w:bookmarkStart w:name="z16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выполняемые в интервалы времени между поездами и в технологические перерывы, заложенные в график движения поездов;</w:t>
      </w:r>
    </w:p>
    <w:bookmarkEnd w:id="106"/>
    <w:bookmarkStart w:name="z16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специально предоставляемые по заявке руководства дистанции пути технологического окна. </w:t>
      </w:r>
    </w:p>
    <w:bookmarkEnd w:id="107"/>
    <w:bookmarkStart w:name="z16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текущего обслуживания чередуются между собой ежедневно. </w:t>
      </w:r>
    </w:p>
    <w:bookmarkEnd w:id="108"/>
    <w:bookmarkStart w:name="z16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выполняемые в интервалы между поездами, предусматривают использование переносных, легко снимаемых с пути перед пропуском поезда, механизмов и ручного инструмента; при выполнении работ при технологическом окне - работа путевых машин и тяжелого оборудования.</w:t>
      </w:r>
    </w:p>
    <w:bookmarkEnd w:id="109"/>
    <w:bookmarkStart w:name="z16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Текущее обслуживание пути осуществляется при наиболее рациональном сочетании двух основных условий: обеспечения безопасности движения поездов с установленными скоростями и ресурсосбережения. Рациональность такого сочетания достигается на основе деления путей на классы. Классность путей устанавливается в зависимости от их грузонапряженности, допускаемых скоростей движения поездов и других факторов, оказывающих влияние на работу пути и его элементов.</w:t>
      </w:r>
    </w:p>
    <w:bookmarkEnd w:id="110"/>
    <w:bookmarkStart w:name="z17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Техническое обслуживание земляного полотна и его сооружений, а также искусственных сооружений включает в себя их текущее содержание и ремонт, обеспечивающие восстановление и повышение показателей их прочности, устойчивости и надежности, удовлетворяющих установленным нагрузкам на ось и скоростям движения поездов. </w:t>
      </w:r>
    </w:p>
    <w:bookmarkEnd w:id="111"/>
    <w:bookmarkStart w:name="z17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изменениях климатических условий к работам по обслуживанию пути на искусственных сооружениях и подходах к ним, требуется скалывание и удаление наледей в тоннелях и на подходах к мостам, содержание противопожарного инвентаря на малых и средних мостах, очистка труб, лотков, водобойных колодцев, русел от заносов и зарослей, подготовка малых искусственных сооружений к зиме, к пропуску весенних вод, паводка и ледохода.</w:t>
      </w:r>
    </w:p>
    <w:bookmarkEnd w:id="112"/>
    <w:bookmarkStart w:name="z17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Текущее содержание земляного полотна и его сооружений включает в себя систематический надзор над их состоянием, изучение причин появления неисправностей, а также выполнение необходимых работ по поддержанию их в постоянной исправности, осуществляемые непрерывно в течение всего года и на всем протяжении пути.</w:t>
      </w:r>
    </w:p>
    <w:bookmarkEnd w:id="113"/>
    <w:bookmarkStart w:name="z17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Среднесетевые нормы периодичности реконструкции, капитального ремонта пути и ремонта капитального характера (по компонентам – сплошной замене рельсовой колеи и рельсовых опор - шпал) на новых и старогодных материалах на бесстыковом пути и на звеньевом пути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4"/>
    <w:bookmarkStart w:name="z17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 соответствии с классностью путей определяются основные виды ремонта пути и объемы путевых работ. </w:t>
      </w:r>
    </w:p>
    <w:bookmarkEnd w:id="115"/>
    <w:bookmarkStart w:name="z17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Конкретные участки и места проведения путевых работ устанавливаются при планировании путевых работ по фактическому состоянию пути, в рамках нормативных объемов работ. При этом для планирования капитального ремонта и ремонта по компонентам (рельсовая колея, рельсовая опора) пути:</w:t>
      </w:r>
    </w:p>
    <w:bookmarkEnd w:id="116"/>
    <w:bookmarkStart w:name="z17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бесстыковом пути основным критерием является величина приведенного износа рельса и срок службы шпал, а дополнительным критерием является наработка тоннажа не менее нормативного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17"/>
    <w:bookmarkStart w:name="z17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звеньевом пути основными критериями являются величина приведенного износа рельса и количество дефектных шпал, а дополнительным критерием является наработка тоннажа не менее нормативного согласно приложению 2 к настоящим Правилам.</w:t>
      </w:r>
    </w:p>
    <w:bookmarkEnd w:id="118"/>
    <w:bookmarkStart w:name="z17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Кривые участки пути, на которых превышение нормативного значения бокового износа является критерием для проведения путевых работ по смене рельса в кривом участке. При необходимости разрешается дополнительная замена рельсов в кривых участках пути, но не более чем это предусмотрено в приложении 3 к настоящим Правилам периодичности дополнительных сплошных замен рельсов в кривых участках пути.</w:t>
      </w:r>
    </w:p>
    <w:bookmarkEnd w:id="119"/>
    <w:bookmarkStart w:name="z17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Конкретные места проведения ремонтных работ устанавливаются Национальным оператором инфраструктуры, с учетом значений основных и дополнительных критериев представленных:</w:t>
      </w:r>
    </w:p>
    <w:bookmarkEnd w:id="120"/>
    <w:bookmarkStart w:name="z18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выбора участков, подлежащих реконструкции, капитальному ремонту и ремонту капитального характера (по компонентам – сплошной замене рельсовых колеи и рельсовых опор – шпал) на новых материалах при текущем планировании – согласно приложению 4 к настоящим Правилам;</w:t>
      </w:r>
    </w:p>
    <w:bookmarkEnd w:id="121"/>
    <w:bookmarkStart w:name="z18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выбора участков, подлежащих капитальному ремонту пути и ремонту капитального характера (по компонентам – сплошной замене рельсовой колеи и рельсовых опор – шпал) на старогодных материалах – согласно приложению 5 к настоящим Правилам;</w:t>
      </w:r>
    </w:p>
    <w:bookmarkEnd w:id="122"/>
    <w:bookmarkStart w:name="z18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критерии выбора участков пути 3, 4, 5 классов, на которых будет осуществлена сплошная замена деревянных шпал на железобетонные шпалы –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23"/>
    <w:bookmarkStart w:name="z18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критерии выбора стрелочных переводов, подлежащих реконструкции, капитальному ремонту на новых и старогодных материалах –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4"/>
    <w:bookmarkStart w:name="z18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критерии назначения сплошной замены балластной призмы –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25"/>
    <w:bookmarkStart w:name="z18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критерии назначения среднего ремонта пути –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26"/>
    <w:bookmarkStart w:name="z18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критерии выбора участков пути, на которых будет осуществлена сплошная замена промежуточного скрепления –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27"/>
    <w:bookmarkStart w:name="z18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критерии назначения планово-предупредительной выправки пути –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28"/>
    <w:bookmarkStart w:name="z18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величины неровностей, в зависимости от установленных скоростей, для назначения шлифования рельсов -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29"/>
    <w:bookmarkStart w:name="z18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 проведения шлифования в зависимости от скоростей движения поездов -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30"/>
    <w:bookmarkStart w:name="z19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 проведения шлифования в зависимости от радиуса кривой –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1"/>
    <w:bookmarkStart w:name="z19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Основным критерием назначения ремонта пути является приведенный износ головки рельса. Нормативный уровень наработки тоннажа определен с учетом проведения периодического профильного шлифования рельса в процессе эксплуатации пути и является дополнительным критерием назначения ремонта пути. При отсутствии профильного шлифования головки рельса нормативный уровень наработки тоннажа может быть снижен на 20%.</w:t>
      </w:r>
    </w:p>
    <w:bookmarkEnd w:id="132"/>
    <w:bookmarkStart w:name="z19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Ремонтный цикл определяется на основе срока службы того элемента пути, который имеет наибольший срок службы на данном участке при данной грузонапряженности. </w:t>
      </w:r>
    </w:p>
    <w:bookmarkEnd w:id="133"/>
    <w:bookmarkStart w:name="z19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Капитальный ремонт пути на новых материалах (Кн) может быть заменен на реконструкцию железнодорожного пути в зависимости от набора работ.</w:t>
      </w:r>
    </w:p>
    <w:bookmarkEnd w:id="134"/>
    <w:bookmarkStart w:name="z19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Капитальный ремонт пути на новых и старогодных материалах с заменой рельсошпальной решетки назначается в случае появления критериев сплошной замены рельсовой колеи (РС) и рельсовых опор (ШС) в интервал времени от одного до трех лет на одном и том же участке пути. В случае если необходимо назначать виды путевых работ, предусматривающих сплошную замену того элемента верхнего пути, процент негодности которого достиг критического значения, и соответственно его замена может привести к продлению срока службы другого элемента верхнего строения пути.</w:t>
      </w:r>
    </w:p>
    <w:bookmarkEnd w:id="135"/>
    <w:bookmarkStart w:name="z19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На путях 3 и 4 класса капитальный ремонт пути на новых материалах может быть заменен на капитальный ремонт на старогодных материалах.</w:t>
      </w:r>
    </w:p>
    <w:bookmarkEnd w:id="136"/>
    <w:bookmarkStart w:name="z19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Капитальный ремонт земляного полотна и его сооружений проводится для периодического восстановления прочности, стабильности и эксплуатационной надежности земляного полотна, его водоотводных, укрепительных и защитных сооружений.</w:t>
      </w:r>
    </w:p>
    <w:bookmarkEnd w:id="137"/>
    <w:bookmarkStart w:name="z19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Крупные работы по капитальному ремонту земляного полотна и его сооружений (уширение основной площадки земляного полотна, ремонт продольных водоотводов и дренажей для осушения основной площадки, восстановление кюветов, срезка шлейфов, входящие в классификацию путевых работ) выполняются за год-два до производства ремонта пути.</w:t>
      </w:r>
    </w:p>
    <w:bookmarkEnd w:id="138"/>
    <w:bookmarkStart w:name="z19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 работам по капитальному ремонту земляного полотна также относятся восстановление или замена конструктивных элементов противодеформационных сооружений, а также устройство дополнительных сооружений (водоотводных, дренажных, укрепительных, защитных, регуляционных и других), обеспечивающих устойчивость и защиту земляного полотна в сложных условиях. При производстве капитального ремонта противодеформационных сооружений земляного полотна рекомендуется производить замену деревянных конструкций на конструкции из сборного железобетона, а также замену устаревших конструкций на более прогрессивные, соответствующие действующим типовым конструкциям.</w:t>
      </w:r>
    </w:p>
    <w:bookmarkEnd w:id="139"/>
    <w:bookmarkStart w:name="z19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Отдельные виды работ по ремонту земляного полотна осуществляются в рамках капитального и усиленного среднего ремонта пути в соответствии с видами работ, входящих в состав этих видов ремонта.</w:t>
      </w:r>
    </w:p>
    <w:bookmarkEnd w:id="140"/>
    <w:bookmarkStart w:name="z20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Капитальный ремонт земляного полотна и его сооружений выполняется специализированными ремонтно-строительными подразделениями, дорожными строительными и подрядными организациями. </w:t>
      </w:r>
    </w:p>
    <w:bookmarkEnd w:id="141"/>
    <w:bookmarkStart w:name="z20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На каждый объект земляного полотна, подлежащий капитальному ремонту, составляется проектно-сметная документация, в отдельных случаях быть составной частью проектно-сметной документации на реконструкцию и капитальный ремонт железнодорожного пути.</w:t>
      </w:r>
    </w:p>
    <w:bookmarkEnd w:id="142"/>
    <w:bookmarkStart w:name="z20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Средний ремонт пути предназначен для восстановления несущей способности балластной призмы, замены дефектных шпал и элементов скреплений и повышения степени равно-прочности верхнего строения пути. </w:t>
      </w:r>
    </w:p>
    <w:bookmarkEnd w:id="143"/>
    <w:bookmarkStart w:name="z20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пути проводится в зависимости от ремонтных схем в промежутке между капитальными ремонтами или в промежутке между капитальным ремонтом и сплошной заменой рельсовой колеи.</w:t>
      </w:r>
    </w:p>
    <w:bookmarkEnd w:id="144"/>
    <w:bookmarkStart w:name="z20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среднем ремонте пути выполняются следующие основные работы:</w:t>
      </w:r>
    </w:p>
    <w:bookmarkEnd w:id="145"/>
    <w:bookmarkStart w:name="z20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сплошная очистка щебеночного балласта на глубину под шпалой не менее 25 см с добавлением нового балласта или обновление загрязненного балласта других видов на глубину не менее 15 см под подошвой шпал;</w:t>
      </w:r>
    </w:p>
    <w:bookmarkEnd w:id="146"/>
    <w:bookmarkStart w:name="z20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замена скреплений и шпал в объемах, обеспечивающих отсутствие потребности в замене шпал в последующие 3 года;</w:t>
      </w:r>
    </w:p>
    <w:bookmarkEnd w:id="147"/>
    <w:bookmarkStart w:name="z20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замена всех негодных элементов скреплений, подрельсовых прокладок в уравнительных пролетах и концах плетей длиной 50 - 75 м и в зоне сварных стыков;</w:t>
      </w:r>
    </w:p>
    <w:bookmarkEnd w:id="148"/>
    <w:bookmarkStart w:name="z20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одиночная замена дефектных рельсов, замена всех негодных шпал, а также дефектных шпал, требующих ремонта в мастерских;</w:t>
      </w:r>
    </w:p>
    <w:bookmarkEnd w:id="149"/>
    <w:bookmarkStart w:name="z20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правка сварных стыков;</w:t>
      </w:r>
    </w:p>
    <w:bookmarkEnd w:id="150"/>
    <w:bookmarkStart w:name="z21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восстановление и ремонт водоотводов и дренажных устройств;</w:t>
      </w:r>
    </w:p>
    <w:bookmarkEnd w:id="151"/>
    <w:bookmarkStart w:name="z21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ликвидация пучин;</w:t>
      </w:r>
    </w:p>
    <w:bookmarkEnd w:id="152"/>
    <w:bookmarkStart w:name="z21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выправка пути в плане и профиле;</w:t>
      </w:r>
    </w:p>
    <w:bookmarkEnd w:id="153"/>
    <w:bookmarkStart w:name="z21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восстановление целостности рельсовых плетей, сварка рельсовых плетей до длины блок-участка и перегона, включая стрелочные переводы и введение плетей бесстыкового пути в оптимальную температуру закрепления;</w:t>
      </w:r>
    </w:p>
    <w:bookmarkEnd w:id="154"/>
    <w:bookmarkStart w:name="z21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регулировка зазоров на звеньевом пути;</w:t>
      </w:r>
    </w:p>
    <w:bookmarkEnd w:id="155"/>
    <w:bookmarkStart w:name="z21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снятие пучинных карточек и регулировочных прокладок;</w:t>
      </w:r>
    </w:p>
    <w:bookmarkEnd w:id="156"/>
    <w:bookmarkStart w:name="z21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смазка и закрепление закладных, клеммных болтов;</w:t>
      </w:r>
    </w:p>
    <w:bookmarkEnd w:id="157"/>
    <w:bookmarkStart w:name="z21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ремонт настилов переездов;</w:t>
      </w:r>
    </w:p>
    <w:bookmarkEnd w:id="158"/>
    <w:bookmarkStart w:name="z21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шлифование поверхности катания рельсов, стрелочных переводов (при необходимости).</w:t>
      </w:r>
    </w:p>
    <w:bookmarkEnd w:id="159"/>
    <w:bookmarkStart w:name="z21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стрелочных переводов, расположенных на путях, подлежащих среднему ремонту, назначается сплошная очистка щебеночного балласта и одиночная замена дефектных элементов, сварка стыков алюминотермитом на стрелочных переводах с железобетонными брусьями.</w:t>
      </w:r>
    </w:p>
    <w:bookmarkEnd w:id="160"/>
    <w:bookmarkStart w:name="z22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Средний ремонт пути имеет несколько разновидностей по составу работ в зависимости от класса пути. Вид сопутствующих работ, количество рельсов, скреплений и шпал, требующих замены, определяются по результатам осмотра пути.</w:t>
      </w:r>
    </w:p>
    <w:bookmarkEnd w:id="161"/>
    <w:bookmarkStart w:name="z22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Плановые работы выполняются на подъездном пути ветвевладельцем на основании графика ремонтных работ подъездных путей, в котором указываются сроки начала и окончания работ. График проведения плановых работ утверждается ветвевладельцем не позднее, чем за 30 календарных дней до начала календарного года, в котором планируются ремонтные работы подъездных путей.</w:t>
      </w:r>
    </w:p>
    <w:bookmarkEnd w:id="162"/>
    <w:bookmarkStart w:name="z22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Ветвевладелец обеспечивает техническое обслуживание и осуществляет ремонт подъездных путей.</w:t>
      </w:r>
    </w:p>
    <w:bookmarkEnd w:id="163"/>
    <w:bookmarkStart w:name="z22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Ветвевладельцы осуществляют текущее содержание пути, планово-предупредительные работы. Средний ремонт подъездного пути осуществляется ветвевладельцем на основании графика ремонтных работ. </w:t>
      </w:r>
    </w:p>
    <w:bookmarkEnd w:id="164"/>
    <w:bookmarkStart w:name="z22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Планово-предупредительные работы и средний ремонт проводятся согласно настоящих Правил. При отсутствии подачи-уборки подвижного состава на подъездной путь в течение полугодия средний ремонт может не проводится.</w:t>
      </w:r>
    </w:p>
    <w:bookmarkEnd w:id="165"/>
    <w:bookmarkStart w:name="z22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Ветвевладельцы обеспечивают освещение подъездных путей в пределах занимаемой ими территории, а также проводят очистку подъездных путей от мусора и снега, сорной растительности и остатков груза, проводят отвод талых и ливневых вод от верхнего строения пути и его элементов.</w:t>
      </w:r>
    </w:p>
    <w:bookmarkEnd w:id="166"/>
    <w:bookmarkStart w:name="z22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Соответствие подъездных путей требованиям, установленными настоящими Правилами обеспечивается за счет средств ветвевладельца.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ремонта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</w:t>
            </w:r>
          </w:p>
        </w:tc>
      </w:tr>
    </w:tbl>
    <w:bookmarkStart w:name="z228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Среднесетевые нормы периодичности реконструкции, капитального ремонта пути и ремонта капитального характера на новых и старогодных материалах на бесстыковом пути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Класс, группа, категория пути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значения износа рельсов, превышение которых является основанием для назначения ремонта капитального характера.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Приведенный износ: прямой участок (числитель)/кривой участок (знаменатель), в 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Негодные деревянные шпалы,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наработка тоннажа, млн. т-км брутто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Ремонтные схемы – виды путевых работ и очередность их выполнения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Рельсы массой не менее 60 кг/пог.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Рельсы массой не менее 50 кг/пог. 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материалы, не менее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Старогодные материалы, не менее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1АС, 1А1, 1А2, 1А3, 2А4, 2А5</w:t>
            </w:r>
          </w:p>
          <w:bookmarkEnd w:id="1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(Кн/ШС/РС) В В С В В (РС) В В С В В (Кн/ ШС/РС)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1БС, 1Б1, 1Б2, 1Б3, </w:t>
            </w:r>
          </w:p>
          <w:bookmarkEnd w:id="1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(Кн/ШС/РС) В В С В В (РС) В В С В В (Кн/ ШС/РС)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2Б4, 2Б5</w:t>
            </w:r>
          </w:p>
          <w:bookmarkEnd w:id="1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(Кн/ШС/РС) В В С В В (РС) В В С В В (Кн/ ШС/РС)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1ВС, 1В1, 1В2, 2В3, 2В4</w:t>
            </w:r>
          </w:p>
          <w:bookmarkEnd w:id="1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(Кн/РС/ШС) В В С В В С В В С В В (Кн/РС/ ШС)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1ГС, 1Г1, 2Г2, 1ДС, 2Д1</w:t>
            </w:r>
          </w:p>
          <w:bookmarkEnd w:id="1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(Кн/РС/ШС)В В С В В С В В С В В (Кн/РС/ ШС)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3А6, 3Б6 </w:t>
            </w:r>
          </w:p>
          <w:bookmarkEnd w:id="1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8/12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(Кс/ШС/РС)В В С В В (РС) В В С В В (Кс/ ШС/РС)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3В5, 3В6</w:t>
            </w:r>
          </w:p>
          <w:bookmarkEnd w:id="1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8/12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(Кс/РС/ШС) В В С В В С В В С В В (Кс/РС/ ШС)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3Г3, 3Г4, 3Г5, 3Г6</w:t>
            </w:r>
          </w:p>
          <w:bookmarkEnd w:id="1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8/14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(Кс/РС/ШС) В В С В В С В В С В В (Кс/РС/ ШС)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3Д2, 3Д3, 4Д4, 4Д5, 4Д6, 3Е2,3Е3, 4Е4, 4Е5, 4Е6</w:t>
            </w:r>
          </w:p>
          <w:bookmarkEnd w:id="1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8/14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(Кс/РС/ШС) В В С В В С В В С В В (Кс/РС/ ШС)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Станционные, приемо-отправочные пути</w:t>
            </w:r>
          </w:p>
          <w:bookmarkEnd w:id="1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Подъездные путей</w:t>
            </w:r>
          </w:p>
          <w:bookmarkEnd w:id="18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</w:t>
            </w:r>
          </w:p>
        </w:tc>
      </w:tr>
    </w:tbl>
    <w:bookmarkStart w:name="z336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Среднесетевые нормы периодичности реконструкции, капитального ремонта пути и ремонта капитального характера на новых и старогодных материалах на звеньевом пути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Класс, группа, категория пути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значения износа рельсов, превышение которых является основанием для назначения ремонта капитального характера.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Приведенный износ: прямой участок (числитель)/кривой участок (знаменатель), в 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Негодные деревянные шпалы,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наработка тоннажа, млн.т-км брутто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Ремонтные схемы – виды путевых работ и очередность их выполнения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Рельсы массой не менее 60 кг/пог.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Рельсы массой не менее 50 кг/пог. 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материалы, не менее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Старогодные материалы, не менее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1АС, 1А1, 1А2, 1А3, 2А4, 2А5</w:t>
            </w:r>
          </w:p>
          <w:bookmarkEnd w:id="1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(Кн/ШС/РС) В В С В В (РС) В В С В В (Кн/ШС/РС)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1БС, 1Б1, 1Б2, 1Б3, </w:t>
            </w:r>
          </w:p>
          <w:bookmarkEnd w:id="1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(Кн/ШС/РС) В В С В В (Кн/ШС/РС)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2Б4, 2Б5</w:t>
            </w:r>
          </w:p>
          <w:bookmarkEnd w:id="1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(Кн/ШС/РС) В В С В В (Кн/ШС/РС)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1ВС, 1В1, 1В2, 2В3, 2В4</w:t>
            </w:r>
          </w:p>
          <w:bookmarkEnd w:id="1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(Кн/РС/ШС) В В С В В (ШС) В В С В В (Кн/РС/ШС)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1ГС, 1Г1, 2Г2, 1ДС, 2Д1</w:t>
            </w:r>
          </w:p>
          <w:bookmarkEnd w:id="1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(Кн/РС/ШС) В В С В В (ШС) В В С В В (Кн/РС/ШС)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3А6, 3Б6 </w:t>
            </w:r>
          </w:p>
          <w:bookmarkEnd w:id="1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8/12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(Кс/ШС/РС) В В С В В (Кс/ШС/РС)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3В5, 3В6</w:t>
            </w:r>
          </w:p>
          <w:bookmarkEnd w:id="1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8/12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(Кс/РС/ШС) В В С В В (ШС) В В С В В (Кс/РС/ШС)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3Г3, 3Г4, 3Г5, 3Г6</w:t>
            </w:r>
          </w:p>
          <w:bookmarkEnd w:id="1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8/14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(Кс/РС/ШС) В В С В В (ШС) В В С В В (Кс/РС/ШС)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3Д2, 3Д3, 4Д4, 4Д5, 4Д6, 3Е2, 3Е3, 4Е4, 4Е5, 4Е6</w:t>
            </w:r>
          </w:p>
          <w:bookmarkEnd w:id="1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8/14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(Кс/РС/ШС) В В С В В (ШС) В В С В В (Кс/РС/ШС)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станционные, приемо-отправочные пути</w:t>
            </w:r>
          </w:p>
          <w:bookmarkEnd w:id="1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подъездные и прочие пути</w:t>
            </w:r>
          </w:p>
          <w:bookmarkEnd w:id="19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содержание, планово-предупредительные работы (средний ремонт-2 раза в год)</w:t>
            </w:r>
          </w:p>
        </w:tc>
      </w:tr>
    </w:tbl>
    <w:bookmarkStart w:name="z44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8"/>
    <w:bookmarkStart w:name="z44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99"/>
    <w:bookmarkStart w:name="z44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 – капитальный ремонт пути;</w:t>
      </w:r>
    </w:p>
    <w:bookmarkEnd w:id="200"/>
    <w:bookmarkStart w:name="z44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капитальный ремонт пути на старогодных материалах;</w:t>
      </w:r>
    </w:p>
    <w:bookmarkEnd w:id="201"/>
    <w:bookmarkStart w:name="z44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ШС – сплошная замена рельсовой опоры (шпал и скреплений);</w:t>
      </w:r>
    </w:p>
    <w:bookmarkEnd w:id="202"/>
    <w:bookmarkStart w:name="z44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РС – сплошная замена рельсовой колеи;</w:t>
      </w:r>
    </w:p>
    <w:bookmarkEnd w:id="203"/>
    <w:bookmarkStart w:name="z44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средний ремонт пути;</w:t>
      </w:r>
    </w:p>
    <w:bookmarkEnd w:id="204"/>
    <w:bookmarkStart w:name="z45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планово-предупредительная выправка пути с применением машинизированных комплексов.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</w:t>
            </w:r>
          </w:p>
        </w:tc>
      </w:tr>
    </w:tbl>
    <w:bookmarkStart w:name="z45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Периодичность дополнительных сплошных замен рельсов в кривых участках пути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07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пути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дополнительных замен рельсов категории Т1 (в скобках – рельсов повышенной категории) в кривых в зависимости от радиуса кривой при наличии лубрикации1)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351-600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м и менее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(2)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Б, 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(-)</w:t>
            </w:r>
          </w:p>
        </w:tc>
      </w:tr>
    </w:tbl>
    <w:bookmarkStart w:name="z48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2"/>
    <w:bookmarkStart w:name="z48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лубрикации количество дополнительных замен можно увеличить на 1.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</w:t>
            </w:r>
          </w:p>
        </w:tc>
      </w:tr>
    </w:tbl>
    <w:bookmarkStart w:name="z485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выбора участков, подлежащих реконструкции, капитальному ремонту и ремонту капитального характера на новых материалах при текущем планировании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пути</w:t>
            </w:r>
          </w:p>
          <w:bookmarkEnd w:id="2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критерии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критерии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Критический износ рельса, % от нормативного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выход рельсов (в сумме за срок службы в среднем на участке ремонта), шт./км1)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Негодные деревянные шпалы, %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Пропущенный тоннаж, срок службы в годах, % от нормативного2)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негодных и дефектных элементов на 1 км верхнего строения пути, % и более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Негодные скрепления3),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шпал с выплесками, 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 более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 более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5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8"/>
    <w:bookmarkStart w:name="z5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Одиночный выход рельсов, а также количество дефектных рельсов определяются без учета выхода рельсов по боковому износу в кривых, а на участках бесстыкового пути - без учета выхода рельсов уравнительных пролетов.</w:t>
      </w:r>
    </w:p>
    <w:bookmarkEnd w:id="219"/>
    <w:bookmarkStart w:name="z5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приложениям 2 и 3 определяется нормативный срок службы в пропущенном тоннаже или срок службы в годах.</w:t>
      </w:r>
    </w:p>
    <w:bookmarkEnd w:id="220"/>
    <w:bookmarkStart w:name="z52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пути с железобетонными шпалами подсчитывается суммарный процент подкладок и закладных болтов, на пути с деревянными шпалами – подкладок, костылей и противоугонов, при этом процент негодных костылей и противоугонов учитывается с коэффициентом 0,6.</w:t>
      </w:r>
    </w:p>
    <w:bookmarkEnd w:id="221"/>
    <w:bookmarkStart w:name="z5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Сплошная замена рельсовой колеи на новые и старогодные назначается при таком же предельно допустимом количестве приведенного износа и одиночного выхода рельсов, как и при назначении реконструкции и капитального ремонта пути на новых или старогодных материалах. Вид сопутствующих работ, количество элементов скреплений и шпал, требующих замены, определяются по результатам осмотра пути.</w:t>
      </w:r>
    </w:p>
    <w:bookmarkEnd w:id="222"/>
    <w:bookmarkStart w:name="z5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Сплошная замена рельсовой колеи назначается вместо капитального ремонта, если приведенные в приложениях 5 и 6 дополнительные критерии дефектных негодных шпал, скреплений и выплесков окажутся меньше табличных на 1/3 и более, или на основании технико-экономического обоснования.</w:t>
      </w:r>
    </w:p>
    <w:bookmarkEnd w:id="223"/>
    <w:bookmarkStart w:name="z52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Сплошная замена металлических частей стрелочных переводов совпадает по времени со сплошной заменой рельсов при условии пропуска по стрелочным переводам не менее 2/3 нормативного тоннажа и наличии негодных брусьев в количестве не менее 2/3 от указанных в приложении 5.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</w:t>
            </w:r>
          </w:p>
        </w:tc>
      </w:tr>
    </w:tbl>
    <w:bookmarkStart w:name="z529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выбора участков, подлежащих капитальному ремонту пути и ремонту капитального характера на старогодных материалах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пути</w:t>
            </w:r>
          </w:p>
          <w:bookmarkEnd w:id="2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критерии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критерии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Критический износ рельса, % от нормативного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выход рельсов (в сумме за срок службы в среднем на участке ремонта), шт./км1)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Негодные деревянные шпалы, %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Пропущенный тоннаж, срок службы в годах, % от нормативного2)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негодных и дефектных элементов на 1 км верхнего строения пути, % и более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Негодные скрепления3),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шпал с выплесками, 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Главные пути 3 класса</w:t>
            </w:r>
          </w:p>
          <w:bookmarkEnd w:id="2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 более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Главные пути 4, 5 класса, станционные и специальные пути 3-4 класса</w:t>
            </w:r>
          </w:p>
          <w:bookmarkEnd w:id="2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 более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Остальные станционные, подъездные и прочие пути</w:t>
            </w:r>
          </w:p>
          <w:bookmarkEnd w:id="22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</w:t>
            </w:r>
          </w:p>
        </w:tc>
      </w:tr>
    </w:tbl>
    <w:bookmarkStart w:name="z56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30"/>
    <w:bookmarkStart w:name="z56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пути на старогодных материалах предназначен для замены рельсошпальной решетки на более мощную или менее изношенную на путях 3 - 5 классов (стрелочных переводов на путях 4 и 5 классов), смонтированную из старогодных рельсов, новых и старогодных шпал и скреплений.</w:t>
      </w:r>
    </w:p>
    <w:bookmarkEnd w:id="231"/>
    <w:bookmarkStart w:name="z57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основных работ, входящих в объем капитального ремонта на старогодных материалах, аналогичен составу основных работ, входящих в объем капитального ремонта пути на новых материалах.</w:t>
      </w:r>
    </w:p>
    <w:bookmarkEnd w:id="232"/>
    <w:bookmarkStart w:name="z57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пути на старогодных материалах может выполняться как комплексно со снятием и укладкой рельсошпальной решетки укладочным машинизированным комплексом, так и раздельным способом с заменой рельсов, скреплений, шпал.</w:t>
      </w:r>
    </w:p>
    <w:bookmarkEnd w:id="233"/>
    <w:bookmarkStart w:name="z57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Процент негодных скреплений определяется согласно примечаний к приложении 4.</w:t>
      </w:r>
    </w:p>
    <w:bookmarkEnd w:id="2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</w:t>
            </w:r>
          </w:p>
        </w:tc>
      </w:tr>
    </w:tbl>
    <w:bookmarkStart w:name="z574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выбора участков пути 3, 4, 5 классов, на которых будет осуществлена сплошная замена деревянных шпал на железобетонные шпалы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пути</w:t>
            </w:r>
          </w:p>
          <w:bookmarkEnd w:id="2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критерии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месяцев неудовлетворительной оценки по показаниям вагона-путеизмерителя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негодных деревянных шпал на 1 км,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негодных скреплений  на 1 км,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лимитируется и назначается по усмотрению директора филиала АО "НК "ҚТЖ" - дистанции пути, по согласованию с департаментом пути и сооружений</w:t>
            </w:r>
          </w:p>
        </w:tc>
      </w:tr>
    </w:tbl>
    <w:bookmarkStart w:name="z60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40"/>
    <w:bookmarkStart w:name="z60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критерием назначения работ по сплошной замене деревянных шпал на железобетонные является необходимость замены деревянных шпал при наличии негодности более 30 % на участках пути 3, 4 и 5 классов. При этом состояние балластной призмы удовлетворительное, выплески ликвидированы.</w:t>
      </w:r>
    </w:p>
    <w:bookmarkEnd w:id="241"/>
    <w:bookmarkStart w:name="z60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участках пути 1 и 2 класса сплошная замена деревянных шпал на железобетонные шпалы производится при согласовании департамента пути и сооружений. </w:t>
      </w:r>
    </w:p>
    <w:bookmarkEnd w:id="2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</w:t>
            </w:r>
          </w:p>
        </w:tc>
      </w:tr>
    </w:tbl>
    <w:bookmarkStart w:name="z608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выбора стрелочных переводов, подлежащих реконструкции, капитальному ремонту на новых и старогодных материалах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пути</w:t>
            </w:r>
          </w:p>
          <w:bookmarkEnd w:id="2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критерий – достижение нормативного срока службы в зависимости от основания и степени годности металлических частей, млн. т брутто/год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критерии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железобетонными брусьями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деревянными брусьями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негодных деревянных брусьев, более, %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негодных скреплений, более, %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брусьев с выплесками, более,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старогодные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старогодные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3</w:t>
            </w:r>
          </w:p>
          <w:bookmarkEnd w:id="24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350*/30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300/18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4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350*/35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200*/35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300/20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150/20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4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6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48"/>
    <w:bookmarkStart w:name="z6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нормативный срок службы стрелочного перевода на железобетонных брусьях понижается при отсутствии сварки стыков на 15 %.</w:t>
      </w:r>
    </w:p>
    <w:bookmarkEnd w:id="249"/>
    <w:bookmarkStart w:name="z6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Сплошная замена металлических частей стрелочных переводов совпадает по времени со сплошной заменой рельсовой колеи при условии пропуска по стрелочным переводам не менее 2/3 нормативного тоннажа и наличия негодных брусьев в количестве не менее 2/3 от указанных в приложении 8 и преимущественно совмещается с одним из видов промежуточных ремонтов пути.</w:t>
      </w:r>
    </w:p>
    <w:bookmarkEnd w:id="2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</w:t>
            </w:r>
          </w:p>
        </w:tc>
      </w:tr>
    </w:tbl>
    <w:bookmarkStart w:name="z660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назначения сплошной замены балластной призмы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пути</w:t>
            </w:r>
          </w:p>
          <w:bookmarkEnd w:id="2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критерий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критерии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замене балласта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пучин высотой, мм (числитель) и протяженностью, % от 1 км (знаменатель) при установленных скоростях, км/ч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обочины, см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и менее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 и 3</w:t>
            </w:r>
          </w:p>
          <w:bookmarkEnd w:id="2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11-25 более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26-50 более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более 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  <w:bookmarkEnd w:id="2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50более 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35</w:t>
            </w:r>
          </w:p>
        </w:tc>
      </w:tr>
    </w:tbl>
    <w:bookmarkStart w:name="z69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55"/>
    <w:bookmarkStart w:name="z69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замене балласта имеет место при наличии на пути щебня слабых пород, щебня фракций, не соответствующих ГОСТ, при необходимости замены асбестового или других видов балласта на щебеночный балласт.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</w:t>
            </w:r>
          </w:p>
        </w:tc>
      </w:tr>
    </w:tbl>
    <w:bookmarkStart w:name="z69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назначения среднего ремонта пути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пути</w:t>
            </w:r>
          </w:p>
          <w:bookmarkEnd w:id="2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критерии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критерии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загрязненность щебня, % по массе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шпал с выплесками,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негодных и дефектных элементов на 1 км пути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деревянных шпал,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скреплений,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 более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 более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 более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 более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лимитируется. Средний ремонт назначается по усмотрению директора филиала АО "НК "ҚТЖ" - дистанции пути по согласованию с департаментом пути и сооружений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</w:t>
            </w:r>
          </w:p>
        </w:tc>
      </w:tr>
    </w:tbl>
    <w:bookmarkStart w:name="z741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выбора участков пути, на которых будет осуществлена сплошная замена промежуточного скрепления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пути</w:t>
            </w:r>
          </w:p>
          <w:bookmarkEnd w:id="26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критерий- негодность (дефектность) скреплений, %, более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критерии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износ рельсов от нормативного износа, %, не более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ослабление пути по продольному перемещению, наличие смещений контрольных сечений на шпалах свыше 10 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 2 класс</w:t>
            </w:r>
          </w:p>
          <w:bookmarkEnd w:id="2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А, Б,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шпал подряд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Г, 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шпал подряд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 шпал подряд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шпал подряд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лимитируется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лимитируется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лимитируется</w:t>
            </w:r>
          </w:p>
        </w:tc>
      </w:tr>
    </w:tbl>
    <w:bookmarkStart w:name="z7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70"/>
    <w:bookmarkStart w:name="z7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критерием назначения работ по сплошной замене промежуточного скрепления на железобетонных шпалах является наличие дефектов промежуточного скрепления, количество которых превышает нормативные значения.</w:t>
      </w:r>
    </w:p>
    <w:bookmarkEnd w:id="271"/>
    <w:bookmarkStart w:name="z7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негодным скреплениям относятся изломанные подкладки, деформированные и изломанные закладные и клеммные болты, упругие скобы, изолирующие вкладыши, болты, шурупы, упругие клеммы и другие элементы, входящие в комплект промежуточного скрепления.</w:t>
      </w:r>
    </w:p>
    <w:bookmarkEnd w:id="272"/>
    <w:bookmarkStart w:name="z7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Негодность скреплений на километре определяется выборочно: на двух отрезках пути длиной по 25 м процент негодных скреплений определяется как сумма процентов негодных элементов скреплений.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</w:t>
            </w:r>
          </w:p>
        </w:tc>
      </w:tr>
    </w:tbl>
    <w:bookmarkStart w:name="z783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назначения планово-предупредительной выправки пути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пути</w:t>
            </w:r>
          </w:p>
          <w:bookmarkEnd w:id="27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пути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критерии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критерии,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отступлений II степени, шт./км, более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загрязненность щебня, % по массе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негодные деревянные шпалы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пути с выплесками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негодные скрепления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 2</w:t>
            </w:r>
          </w:p>
          <w:bookmarkEnd w:id="2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Б, 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усмотрению директора филиала АО "НК "ҚТЖ" - дистанции пути</w:t>
            </w:r>
          </w:p>
        </w:tc>
      </w:tr>
    </w:tbl>
    <w:bookmarkStart w:name="z83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80"/>
    <w:bookmarkStart w:name="z83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отступлений от норм содержания пути II степени определяется по показаниям вагона-путеизмерителя, в среднем за 3 месяца, без учета отступлений от норм содержания пути по ширине колеи.</w:t>
      </w:r>
    </w:p>
    <w:bookmarkEnd w:id="281"/>
    <w:bookmarkStart w:name="z83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Процент негодных скреплений определяется согласно пункту 3 примечаний к приложению 4. </w:t>
      </w:r>
    </w:p>
    <w:bookmarkEnd w:id="2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</w:t>
            </w:r>
          </w:p>
        </w:tc>
      </w:tr>
    </w:tbl>
    <w:bookmarkStart w:name="z837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величины неровностей, в зависимости от установленных скоростей, для назначения шлифования рельсов*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неровностей</w:t>
            </w:r>
          </w:p>
          <w:bookmarkEnd w:id="2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неровностей, mm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v = 60 км/ч и менее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v = 61-100 км/ч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v = 101- 140 км/ч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v ≥ 141 км/ч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Короткие, мм</w:t>
            </w:r>
          </w:p>
          <w:bookmarkEnd w:id="2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0,08/0,02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0,06/0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0,05/0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0,03/0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и длинные, измеренные: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1,5 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1,0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0,8/0,3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0,6/0,2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0,07/0,2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0,5/0,15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0,6/0,15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0,4/0,10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0,4/0,10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0,3/0,08</w:t>
            </w:r>
          </w:p>
        </w:tc>
      </w:tr>
    </w:tbl>
    <w:bookmarkStart w:name="z86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 наличии средств измерения.</w:t>
      </w:r>
    </w:p>
    <w:bookmarkEnd w:id="2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</w:t>
            </w:r>
          </w:p>
        </w:tc>
      </w:tr>
    </w:tbl>
    <w:bookmarkStart w:name="z867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Периодичность проведения шлифования в зависимости от скоростей движения поездов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</w:p>
          <w:bookmarkEnd w:id="2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v = 60 км/ч и менее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v = 61-100 км/ч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v = 101-140 км/ч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v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max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≥ 141 км/ч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шлифования при наработке тоннажа, млн. т брутто</w:t>
            </w:r>
          </w:p>
          <w:bookmarkEnd w:id="2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</w:t>
            </w:r>
          </w:p>
        </w:tc>
      </w:tr>
    </w:tbl>
    <w:bookmarkStart w:name="z881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Периодичность проведения шлифования в зависимости от радиуса кривой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Радиус кривой R, м</w:t>
            </w:r>
          </w:p>
          <w:bookmarkEnd w:id="2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≥ R &gt; 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≥ R &gt; 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≤ 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шлифования, млн. т брутто</w:t>
            </w:r>
          </w:p>
          <w:bookmarkEnd w:id="2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15 - 20</w:t>
            </w:r>
          </w:p>
        </w:tc>
      </w:tr>
    </w:tbl>
    <w:bookmarkStart w:name="z89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 к таблицам 12, 13 и 14:</w:t>
      </w:r>
    </w:p>
    <w:bookmarkEnd w:id="298"/>
    <w:bookmarkStart w:name="z89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шлифовании новых рельсов производится удаление обезуглероженного слоя и заводских геометрических неровностей до уровня, обеспечивающего максимальные разрешенные скорости на данном участке. При этом первоначальное шлифование новых рельсов выполняется в наиболее короткий срок после укладки, а последующая шлифовка проводится после пропуска 10 - 15 млн. т брутто. При шлифовании рельсов с наработкой тоннажа осуществляются формирование очертания головки рельса согласно заданному ремонтному профилю, ликвидация волнообразного износа и продольных неровностей либо их уменьшение до нормы, установленной для данного участка пути в соответствии с таблицей 15.</w:t>
      </w:r>
    </w:p>
    <w:bookmarkEnd w:id="299"/>
    <w:bookmarkStart w:name="z89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Критерии, которые достигаются в результате шлифовки:</w:t>
      </w:r>
    </w:p>
    <w:bookmarkEnd w:id="300"/>
    <w:bookmarkStart w:name="z89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новых рельсов - удаление обезуглероженного слоя и ликвидация заводских дефектов поверхности катания;</w:t>
      </w:r>
    </w:p>
    <w:bookmarkEnd w:id="301"/>
    <w:bookmarkStart w:name="z89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рельсов с наработкой тоннажа - ликвидация или доведение до регламентируемых размеров неровностей на поверхности катания и восстановление (или создание) требуемого профиля.</w:t>
      </w:r>
    </w:p>
    <w:bookmarkEnd w:id="302"/>
    <w:bookmarkStart w:name="z89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при шлифовании с указанной периодичностью значения неровностей рельса на участке превышают значения, указанные в таблице 15, назначается дополнительная шлифовка.</w:t>
      </w:r>
    </w:p>
    <w:bookmarkEnd w:id="303"/>
    <w:bookmarkStart w:name="z89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Приоритетность шлифования какой-либо группы рельсов может повышаться в случае, когда неустранение (устранение) неровностей приводит к снижению (повышению) скоростей, определяющих классность пути. </w:t>
      </w:r>
    </w:p>
    <w:bookmarkEnd w:id="304"/>
    <w:bookmarkStart w:name="z89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Шлифовка рельсов и стрелочных переводов может входить во все виды ремонта и планово-предупредительную выправку пути.</w:t>
      </w:r>
    </w:p>
    <w:bookmarkEnd w:id="305"/>
    <w:bookmarkStart w:name="z90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шлифования рельсов и стрелочных переводов в процессе эксплуатации может быть откорректирована с учетом сроков выполнения ремонта и планово-предупредительной выправки пути. При этом параметры шлифования рельсов (требуемый съем металла, вид ремонтного профиля) устанавливаются на основе результатов периодической проверки состояния головки рельсов, проведенной для выявления наличия и величины неровностей на верхней и боковой ее поверхности, фактического очертания поперечного профиля, а также анализа причин отказов рельсов (преобладания дефектов контактно-усталостного характера).</w:t>
      </w:r>
    </w:p>
    <w:bookmarkEnd w:id="306"/>
    <w:bookmarkStart w:name="z90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 шлифования для различных скоростных режимов движения поездов соответствует техническим условиям шлифовки рельсов. 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