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8d2b5" w14:textId="918d2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в сфере частного предпринимательства за исполнением законодательства Республики Казахстан в области физической культуры и 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туризма и спорта Республики Казахстан от 14 апреля 2011 года № 02-02-18/56 и и.о. Министра экономического развития и торговли Республики Казахстан от 16 мая 2011 года № 134. Зарегистрирован в Министерстве юстиции Республики Казахстан 22 июня 2011 года № 7026. Утратил силу совместным приказом председателя Агентства Республики Казахстан по делам спорта и физической культуры от 7 февраля 2013 года № 35-1 и Министра регионального развития Республики Казахстан от 16 апреля 2013 года № 01-04-03/49НҚ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делам спорта и физической культуры от 07.02.2013 № 35-1 и Министра регионального развития РК от 16.04.2013 № 01-04-03/49 НҚ.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контроле и надзоре в Республике Казахстан" и подпунктом 27) 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физической культуре и спорте"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риска в сфере частного предпринимательства за исполнением законодательства Республики Казахстан в области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туризма и спорта Республики Казахстан от 3 марта 2010 года № 01-01-07/34 и Министра экономики и бюджетного планирования Республики Казахстан от 10 марта 2010 года № 127 "Об утверждении Критериев оценки степени риска в области физической культуры и спорта" (зарегистрированный в Реестре государственной регистрации нормативных правовых актов за № 6146, опубликованный в газете "Юридическая газета" от 27 апреля 2010 года № 59).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по спорту Министерства туризма и спорта Республики Казахстан (Канагатов Е.Б.):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обеспечить его официальное опубликование;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опубликование настоящего приказа на интернет-ресурсе Министерства туризма и спорта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Председателя Комитета по спорту Министерства туризма и спорта Республики Казахстан Канагатова Е.Б.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вступает в силу со дня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туризма и спорта           И.о. Министра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 развития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_________ Т. Ермегияев             _________ М. Кусаинов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 совместным приказом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туризма и спорта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апреля 2011 года № 02-02-18/56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и.о. Министра экономического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и торговли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мая 2011 года № 134             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оценки степени риска </w:t>
      </w:r>
      <w:r>
        <w:br/>
      </w:r>
      <w:r>
        <w:rPr>
          <w:rFonts w:ascii="Times New Roman"/>
          <w:b/>
          <w:i w:val="false"/>
          <w:color w:val="000000"/>
        </w:rPr>
        <w:t>
в сфере частного предпринимательства за исполнением</w:t>
      </w:r>
      <w:r>
        <w:br/>
      </w:r>
      <w:r>
        <w:rPr>
          <w:rFonts w:ascii="Times New Roman"/>
          <w:b/>
          <w:i w:val="false"/>
          <w:color w:val="000000"/>
        </w:rPr>
        <w:t xml:space="preserve">
законодательства Республики Казахстан в области </w:t>
      </w:r>
      <w:r>
        <w:br/>
      </w:r>
      <w:r>
        <w:rPr>
          <w:rFonts w:ascii="Times New Roman"/>
          <w:b/>
          <w:i w:val="false"/>
          <w:color w:val="000000"/>
        </w:rPr>
        <w:t>
физической культуры и спорта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Критерии оценки степени риска в области физической культуры и спорта (далее - критерии) разработаны для распределения физических и юридических лиц, оказывающих физкультурно-оздоровительные, спортивные услуги на основании лицензии на данную деятельность, за исключением деятельности в организациях образования (далее – физические и юридические лица) по категориям высокого, среднего и незначительного риска с целью отбора физических и юридических лиц для проведения плановых проверок в разрезе регионов.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использовано следующее понятие, риск - вероятность причинения вреда в результате деятельности физических и юридических лиц жизни или здоровью человека, вызванных отсутствием постоянного квалифицированного тренерско-преподавательского состава, постоянного квалифицированного медицинского обслуживания, изношенности спортивного сооружения, оборудования и инвентаря.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зависимости от степени риска физические и юридические лица относятся к группам высокого, среднего и незначительного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Первичное распределение осуществляется в зависимости от </w:t>
      </w:r>
      <w:r>
        <w:rPr>
          <w:rFonts w:ascii="Times New Roman"/>
          <w:b w:val="false"/>
          <w:i w:val="false"/>
          <w:color w:val="000000"/>
          <w:sz w:val="28"/>
        </w:rPr>
        <w:t>категории спортивных сооружений</w:t>
      </w:r>
      <w:r>
        <w:rPr>
          <w:rFonts w:ascii="Times New Roman"/>
          <w:b w:val="false"/>
          <w:i w:val="false"/>
          <w:color w:val="000000"/>
          <w:sz w:val="28"/>
        </w:rPr>
        <w:t>, которые используют физические и юридические лица для оказания физкультурно-оздоровительных и спортивных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 группе высокого риска отнесены физические и юридические лица, оказывающие физкультурно-оздоровительные и спортивные услуги на спортивных сооружениях высшей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спортивным сооружениям высшей категории отнесены сооружения, основные параметры которых позволяют проводить международные соревнования (чемпионаты мира, Азии, Европы, этапы кубков мира, международные турниры класса "А" на кубок Президента Республики Казахстан и другие соревнования);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 группе среднего риска отнесены физические и юридические лица, оказывающие физкультурно-оздоровительные и спортивные услуги на спортивных сооружениях первой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спортивным сооружениям первой категории относятся сооружения, основные параметры которых позволяют проводить республиканские соревнования (спартакиады, чемпионаты, первенства, кубки Республики Казахстан, республиканские турниры и другие соревнования);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 группе незначительного риска отнесены физические и юридические лица, оказывающие физкультурно-оздоровительные и спортивные услуги на спортивных сооружениях второй и третей категории, а также федерации по видам спорта, осуществляющие деятельность, направленную на развитие видов спорта, подготовку спортсменов к участию в соревнованиях.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спортивным сооружениям второй категории относятся сооружения, основные параметры которых по размерам и оснащению позволяют обеспечивать условия массовых физкультурно-оздоровительных и спортивных занятий или массовых соревнований.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спортивным сооружениям третьей категории относятся сооружения, параметры которых позволяют обеспечивать ведение физкультурно-оздоровительной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дальнейшем, по результатам проведенных проверок в соответствии с суммой набранных баллов, исчисленной на основании критериев оценки степени риска, физические и юридические лица относятся к соответствующим группам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Сумма набранных баллов является основанием для отнесения физических и юридических лиц в соответствующую группу риска: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лица, набравшие по результатам проверок от 14 баллов и выше, относятся к группе высокого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лица, набравшие по результатам проверок от 4 до 13 баллов, относятся к группе среднего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лица, набравшие по результатам проверок до 3 баллов, относятся к группе незначительного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Критерии определения степени риска, согласно которым начисляются соответствующие баллы: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получение травм и увечий при занятиях физической культурой и спортом по вине физических и юридических лиц, оказывающих физкультурно-оздоровительные и спортивные услуги –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физкультурно-оздоровительных и спортивных услуг в объектах, изношенность которых составляет свыше 30 % - 7 баллов;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постоянного квалифицированного тренерско-преподавательского состава – 7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постоянного медицинского обслуживания - 4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заключений о соответствии спортивного сооружения санитарно-гигиеническим и противопожарным нормам и требованиям - 3 балла.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Основанием для первоочередного отбора на проверку физических и юридических лиц внутри одной группы степени риска является наибольшая сумма набранных баллов.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