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d1a4" w14:textId="d22d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строительства судов внутреннего и смешанного "река-море" плавания с использованием элементов эксплуатировавшихся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30 мая 2011 года № 326. Зарегистрирован в Министерстве юстиции Республики Казахстан 27 июня 2011 года № 7041.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строительства судов внутреннего и смешанного "река-море" плавания с использованием элементов эксплуатировавшихся судов.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в установленном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Бектуров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2011 года № 326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строительства судов внутреннего и смешанного</w:t>
      </w:r>
      <w:r>
        <w:br/>
      </w:r>
      <w:r>
        <w:rPr>
          <w:rFonts w:ascii="Times New Roman"/>
          <w:b/>
          <w:i w:val="false"/>
          <w:color w:val="000000"/>
        </w:rPr>
        <w:t>"река-море" плавания с использованием элементов</w:t>
      </w:r>
      <w:r>
        <w:br/>
      </w:r>
      <w:r>
        <w:rPr>
          <w:rFonts w:ascii="Times New Roman"/>
          <w:b/>
          <w:i w:val="false"/>
          <w:color w:val="000000"/>
        </w:rPr>
        <w:t>эксплуатировавшихся судов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строительства судов внутреннего и смешанного "река-море" плавания с использованием элементов эксплуатировавшихся судов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 и регламентируют вопросы строительства и особенности проектирования судов внутреннего и смешанного "река-море" плавания (далее - судно) с использованием элементов эксплуатировавшихся судов, подтверждения соответствия, расчетов прочности элементов и испытания судна.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Строительство судов осуществляется по проекту, согласованному с Регистром судоходства.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Расчетный срок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судна, постройка которого планируется с использованием элементов эксплуатировавшихся судов, зависит от соответствия результатов процедуры  подтверждения соответствия эксплуатировавшихся конструкций, технических средств и оборудования Правилам Регистра судоходства.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Расчетный срок эксплуатации судна отражается в техническом задании на его проектирование.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содержатся требования, применительно к ограниченному расчетному сроку эксплуатации 15 лет (3 классификационных срока) и 20 лет (4 классификационных срока):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эксплуатации 3 классификационных сроков равен трем периодам между 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классификационными освидетельствованиями</w:t>
      </w:r>
      <w:r>
        <w:rPr>
          <w:rFonts w:ascii="Times New Roman"/>
          <w:b w:val="false"/>
          <w:i w:val="false"/>
          <w:color w:val="000000"/>
          <w:sz w:val="28"/>
        </w:rPr>
        <w:t>, включая первоначальное, то есть 15 годам;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эксплуатации 4 классификационных сроков равен четырем периодам между классификационными освидетельствованиями, включая первоначальное, то есть 20 годам.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Строительство судов по сравнению с указанными выше сроками эксплуатации является предметом специального рассмотрения Регистра судоходства.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Эксплуатировавшиеся судовые конструкции, технические средства и оборудование, которые планируется использовать при строительстве нового судна, проходят дефектацию, ремонт или восстановление (при необходимости) и процедуру подтверждения соответствия Правилам Регистра судоходства.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Комплекс мероприятий по строительству судна включает в себя следующие этапы: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судовладельцем заявки о намерении построить судно с использованием элементов эксплуатировавшихся судов по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Регистр судоходства;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Регистром судоходства заявки с прилагаемыми к ней документами и подготовка в месячный срок письменного заключения о возможности постройки судна;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дополнительной дефектации эксплуатировавшихся судовых конструкций, технических средств и оборудования, если Регистр судоходства сочтет недостаточно полными материалы, представленные в приложениях к заявке;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согласование с Регистром судоходства проекта судна с учетом указаний, изложенных в главах 2, 3 и 5 настоящих Правил;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предписанных проектом работ под техническим наблюдением Регистра судоходства;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выдача на судно документов Регистра судоходства.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окончания постройки и приемо-сдаточных испытаний под техническим наблюдением Регистра судоходства судну присваивается регистровый номер и выдаются документы Регистра судоходства.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настоящих Правилах применяются следующие понятия: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дефектация - выявление дефектов (износа, коррозии, искажения геометрической формы, отклонения размеров от заданных чертежом, изменения свойств материалов по сравнению с предусмотренными нормативными документами) и измерение их параметров с целью определения необходимости и категории ремонта и/или получения информации для решения вопроса о пригодности эксплуатировавшихся судовых конструкций, технических средств и оборудования для использования при строительстве новых судов;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службы (эксплуaтации) судна - календарная продолжительность эксплуатации судна от начала его применения до наступления предельного состояния;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службы (эксплуaтaции) судна расчетный - срок службы судна, определяемый при проектировании его корпуса с помощью расчетов;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 - судовые конструкции, объединенные при оформлении актов Регистра судоходства в отдельную группу. В состав корпуса должны быть включены: набор, наружная обшивка, переборки, палубы, конструктивные элементы надстройки, второе дно, закрытия отверстий, дельные вещи, элементы конструктивной противопожарной защиты, ограждения палуб и тому подобное;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восстановление - приведение судовых конструкций, технических средств и оборудования к уровню технического состояния или комплектности, соответствующим требованиям нормативно-технической документации и Правилам Регистра судоходства;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 - объекты, объединенные при оформлении актов Регистра судоходства в отдельную группу. В состав механизмов должны быть включены: главные и вспомогательные двигатели, редукторы, реверсивно-редукторные передачи, разобщительные и другие муфты, валопроводы, компрессоры, насосы, вентиляторы, сепараторы, палубные механизмы. В настоящих Правилах к механизмам отнесены также котлы и движители;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навигационное оборудование - технические средства, предназначенные для решения навигационных задач;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радиооборудование - технические средства, предназначенные для осуществления связи;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 подтверждение соответствия - процедура выявления технического состояния эксплуатировавшихся судовых конструкций, технических средств и оборудования после дефектации и/или ремонта (восстановления) с целью определения соответствия Правилам Регистра судоходства и дальнейшей эксплуатации рассматриваемой конструкции или изделия и выдачи свидетельства о подтверждении соответствия Правилам Регистра судоходства;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электрическое оборудование - судовые источники электрической энергии, электрораспределительные устройства, кабельная сеть, трансформаторы и преобразователи, электродвигатели, аппаратура управления электрическими цепями, аварийно-предупредительная зашита и сигнализация.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настоящих Правилах используются следующие сокращения: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КС - классификационный срок: календарная продолжительность эксплуатации судна между 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классификационными освидетельствованиями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НТД - нормативный-технический документ;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НТД на ремонт - нормативный технический документ на ремонт (технические условия на капитальный ремонт, технические условия на ремонт, технологическая инструкция, технологический процесс);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 - технические условия.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Строительство и проектирование судов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элементов эксплуатировавшихся судов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ведении технического наблюдения за строительством судов с использованием элементов эксплуатировавшихся судов необходимо руководствоваться Правилами Регистра судоходства.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применении материалов и элементов ранее примененных для эксплуатирующихся судов Регистр судоходства должен убедиться в технической безопасности каждого применяемого материала или элемента.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Разработке проекта судна предшествует предпроектная проработка, выполненная организацией, имеющей свидетельство о признании Регистром судоходства возможности выполнения им проектных работ. Техническая документация, созданная в результате предпроектной проработки, представляется на рассмотрение Регистру судоходства в составе заявки о намерении строительства судна (в соответствии с пунктом 6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Предпроектная проработка предусматривает обоснование решений по строительству судна и предполагает подготовку технической документации, в состав которой входит: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эскизы мидель - шпангоута, конструктивного чертежа и общего вида будущего судна. На этих эскизах условными обозначениями обозначаются новые конструктивные элементы корпуса и части корпуса эксплуатировавшегося судна, которые предполагается использовать на основании результатов дефектации каждого элемента конструкции и подтверждения их соответствия Правилам Регистра судоходства;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 к предпроектной проработке, содержащая перечень всех новых элементов, в том числе судовых технических средств, которые будут применены при постройке нового судна, а также перечень эксплуатировавшихся элементов, которые по результатам дефектации и проведения обязательных ремонтных (восстановительных) работ, a в некоторых случаях - испытаний, при подтверждении соответствия Правилам Регистра судоходства признаны годными к использованию при строительстве данного судна. В случае необходимости перечень эксплуатировавшихся элементов дополняется пояснениями об условиях их применения.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 судна разрабатывается в соответствии с действующими Правилами Регистра судоходства.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Отступления от требований Регистра судоходства оформляются в виде перечня решений, отличающихся от регламентируемых требований Регистра судоходства, представляемого в составе проекта на согласование Регистру судоходства.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Проект судна разрабатывается в соответствии с техническим заданием, которое включает в себя требования к основным характеристикам, конструкции судна с учетом выполненной ранее предпроектной проработки и содержит техническую документацию, объем которой регламентирован Правилами Регистра судоходства и включают в себя: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ведомость используемых с эксплуатировавшихся судов конструкций, технических средств и оборудования;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вновь изготавливаемых корпусных конструкций и нового комплектующего оборудования, обязательного с позиции обеспечения безопасности плавания;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технологию формирования корпуса с использованием конструкций с эксплуатировавшихся судов (дополнительный раздел принципиальной технологии постройки судна);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условий применения используемых с эксплуатировавшихся судов конструкций, оборудования и материалов, анализ проведенных ранее ремонтов указанных объемов (в пояснительной записке);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конструктивных и технологических ошибок, не отраженных в проектной документации эксплуатировавшихся судов, но которые могли иметь место при их строительстве (в пояснительной записке);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совместимости используемого ранее примененного элемента конструкции корпуса со смежными конструкциями судна;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индивидуальных нормативов средних остаточных толщин основных групп связей, необходимых для определения технического состояния корпуса судна;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проработанные вопросы технологии и контроля за монтажными сварными швами между эксплуатировавшимися и новыми конструкциями, дополнительного контроля за уже имеющимися сварными швами в эксплуатировавшихся конструкциях, объема предварительных проверок, испытаний и, в случае необходимости, ремонта устанавливаемых с эксплуатировавшихся судов изделий и оборудования.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Разработка проекта для судов, имеющих одинаковые эксплуатационные ограничения и условия загрузки (балластировки), конкретного судна проектант выполняет привязку группового проекта к данному судну с учетом номенклатуры новых и используемых эксплуатировавшихся элементов.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Проектирование корпуса осуществляется с учетом того, что ограничения по расчетному сроку эксплуатации создаваемого судна позволяют уменьшить требуемые Регистром судоходства минимальные толщины листовых конструкции и минимальные требуемые моменты сопротивления балок набора.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проектировании корпуса судна учитываются следующие требования: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использование корпусных конструкций, наиболее нагруженных при общем изгибе судна, с эксплуатировавшихся судов, таких как, комингсов грузовых трюмов, ширстрека и палубного стрингера в средней части, тронковых палуб, наружной (днищевой) обшивки и скулового пояса в средней части;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эксплуатировавшихся корпусных конструкций допускается, прежде всего, при формировании сборочных единиц, которые не участвуют в обеспечении общей прочности судна (объемные и плоскостные секции, располагающиеся на длине 0,15L от носового и кормового перпендикуляров, а также секции надстройки или ее частей);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корпусных сборочных единиц эксплуатировавшихся судов для конструкций, участвующих в обеспечении общей прочности нового судна, за исключением указанных в подпункте 1) настоящего пункта, является предметом специального рассмотрения Регистра судоходства.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представляются проектные решения по обеспечению надежности сопрягаемых эксплуатировавшихся и новых элементов корпусной конструкции.</w:t>
      </w:r>
    </w:p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Подтверждение соответствия элементов эксплуатировавшихся</w:t>
      </w:r>
      <w:r>
        <w:br/>
      </w:r>
      <w:r>
        <w:rPr>
          <w:rFonts w:ascii="Times New Roman"/>
          <w:b/>
          <w:i w:val="false"/>
          <w:color w:val="000000"/>
        </w:rPr>
        <w:t>судов, используемых при строительстве нового судна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Необходимо чтобы, элементы корпусных конструкций эксплуатировавшихся судов, используемые при строительстве нового судна, имели Свидетельство о подтверждении соответствия Правилам Регистра судоходства на установленный расчетный срок эксплуатации.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Свидетельство выдается Регистром судоходства на каждый используемый элемент.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Основанием для выдачи свидетельства о подтверждении соответствия Правилам Регистра судоходства на элемент корпуса является: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механических свойств и химического состава материала используемого ранее примененного элемента корпусной конструкции, предъявляемым Правилам Регистра судоходства к судостроительным сталям;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используемого ранее примененного элемента конструкции Правилам Регистра судоходства с учетом предполагаемого расчетного срока эксплуатации судна и его годное техническое состояние, то есть если все элементы судна удовлетворяют Правилам Регистра судоходства, а параметры выявленных дефектов находятся в пределах допустимых значений.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Подтверждению соответствия ранее примененных элементов корпусных конструкций Правилам Регистра судоходства предшествует их дефектация и, в случае необходимости, восстановление.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Дефектация производится судовладельцем не более чем за 1 год до подачи заявки о намерении использования эксплуатировавшихся корпусных конструкций при строительстве судна. Акты дефектации прикладываются к техническому заданию или перечню эксплуатировавшихся элементов, приведенному в пояснительной записке к предпроектной проработке.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Объем дефектации назначается в зависимости oт технического состояния корпуса эксплуатировавшегося судна, был не менее предписанного объема дефектации перед очередным освидетельствованием.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целью определения совместимости эксплуатировавшегося элемента корпусной конструкции со смежными новыми конструкциями судна при проведении дефектации необходимо установить соответствие фактических геометрических размеров и топологии (формы) элемента в целом, а также конструкции и расположения связeй набора конструктивным чертежам эксплуатировавшегося и проектируемого судна. Дефектация выполняется применительно к элементу конструкции, предварительно очищенному от ржавчины, грязи и окалины любым одобренным Регистром судоходства способом.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Определение механических свойств и химического состава материала используемого элемента выполняется в соответствии с Правилами Регистра судоходства на образцах, вырезанных из этого элемента конструкции.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дефектации элемента корпусной конструкции необходимо определить фактические значения остаточных толщин обшивки и набора используемого элемента с целью их учета при решении вопроса о подтверждении соответствия этого элемента Правилам Регистра судоходства.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Все предполагаемые к использованию механизмы, электрическое и другое оборудование эксплуатировавшихся судов испытываются в присутствии работника Регистра судоходства в эксплуатационных условиях или на специальных стендах с целью определения соответствия параметров изделия паспортным или указанным в ТУ на поставку. Результаты испытаний отражаются в акте судовладельца. В случае, когда не предполагается немедленное использование испытанных изделий, их необходимо законсервировать и направить на ответственное хранение. Срок хранения таких изделий не превышает срока хранения, установленного технической документацией для новых изделий аналогичного назначения.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случае, когда в результате испытаний согласно пункту 31 настоящих Правил выявлено, что по итогам эксплуатации параметры изделия не выходят за пределы, установленные организацией-изготовителем, утечек (протечек) рабочей жидкости, следов коррозии, эрозии, ненормальных стуков, нагрева, вибрации и других явных дефектов не обнаружено, оценивается остаточный ресурс изделия, после чего судовладелец комплектует сопроводительные документы (технические паспорта, инструкции по обслуживанию, ремонту и эксплуатации).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Подготовленные документы и акты испытаний судовладелец предоставляет в Регистр судоходства, и они являются основанием для выдачи документа о подтверждении соответствия.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случае, когда в результате испытаний согласно пункту 31 настоящих Правил выявлено, что по итогам эксплуатации параметры изделия выходят за пределы, установленные организацией-изготовителем, и/или обнаружены утечки (протечки) рабочей жидкости, следы коррозии, эрозии, ненормальные стуки, нагрев, вибрация и явные дефекты, но ресурс до капитального ремонта еще не выработан, изделие подлежит разборке в присутствии работника Регистра судоходства, детали и узлы изделия дефектуют, в том числе с использованием методов ультразвуковой, порошковой дефектоскопии и других с целью выявления усталостных и других повреждений, наличия дефектов, остаточных напряжений.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итогам дефектации составляется акт (в произвольной форме), в котором указывается, направлено ли изделие или его детали, узлы на ремонт или же требуется замена определенных деталей или узлов.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ремонта (замены) деталей (узлов) и сборки изделия, не направлявшегося на капитальный ремонт, производятся его испытания в присутствии регионального работника Регистра судоходства, с целью выявления соответствия рабочих параметров, полученных в результате испытаний, указанным в ТУ на поставку или в технических паспортах этих изделий. В случае, когда рабочие параметры отремонтированного изделия, полученные в результате испытаний, удовлетворяют требованиям технической документации или отклонение значений этих параметров не превышает норм, назначенных проектантом, и явных дефектов этого изделия не обнаружено, производится оценка остаточного ресурса, после чего изделие проверяется на соответствие Правилам Регистра судоходства.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подтверждения соответствия технических средств и оборудования эксплуатировавшегося судна Правилам Регистра судоходства проектантом по представлению судовладельца составляются ведомости технических средств и оборудования эксплуатировавшегося судна (судов), которые можно использовать при строительстве новых судов, рассчитанных на срок эксплуатации 4КС, 3КС и выше. На каждый срок эксплуатации составляется отдельная ведомость.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изделия, включенные в номенклатуру объектов технического наблюдения, осуществляемого Регистром судоходства, и прошедшие процедуру подтверждения соответствия в объеме, регламентированном требованиями настоящей главы, выдается свидетельство Регистра судоходства о подтверждении соответствия Правилам Регистра судоходства.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изделия, не включенные в указанную номенклатуру, но которые прошли процедуру подтверждения соответствия в объеме, регламентированном требованиями настоящей главы, судовладельцем оформляется удостоверение о подтверждении соответствия требованиям технической документации и Правилам Регистра судоходства или в сопроводительных документах изделия ставится соответствующая отметка на основании: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 комиссии судовладельца, если изделие не ремонтировалось;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ремонтной организации, если изделие подвергалось восстановительному или капитальному ремонту.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Расчеты прочности, определение строительных толщин</w:t>
      </w:r>
      <w:r>
        <w:br/>
      </w:r>
      <w:r>
        <w:rPr>
          <w:rFonts w:ascii="Times New Roman"/>
          <w:b/>
          <w:i w:val="false"/>
          <w:color w:val="000000"/>
        </w:rPr>
        <w:t>листов и других характеристик связей корпуса судна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Минимально необходимые строительные толщины наружной обшивки, настилов палуб и второго дна, переборок внутренних бортов, продольных и поперечных переборок, флоров и кильсонов в междудонном пространстве конструкции корпуса, обусловленные расчетным сроком Т эксплуатации судна, определяются по формуле: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t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= [t</w:t>
      </w:r>
      <w:r>
        <w:rPr>
          <w:rFonts w:ascii="Times New Roman"/>
          <w:b w:val="false"/>
          <w:i w:val="false"/>
          <w:color w:val="000000"/>
          <w:vertAlign w:val="subscript"/>
        </w:rPr>
        <w:t>ост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+ c(T-5)           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[t</w:t>
      </w:r>
      <w:r>
        <w:rPr>
          <w:rFonts w:ascii="Times New Roman"/>
          <w:b w:val="false"/>
          <w:i w:val="false"/>
          <w:color w:val="000000"/>
          <w:vertAlign w:val="subscript"/>
        </w:rPr>
        <w:t>ост</w:t>
      </w:r>
      <w:r>
        <w:rPr>
          <w:rFonts w:ascii="Times New Roman"/>
          <w:b w:val="false"/>
          <w:i w:val="false"/>
          <w:color w:val="000000"/>
          <w:sz w:val="28"/>
        </w:rPr>
        <w:t xml:space="preserve">] 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минимальная допустимая остаточная толщина рассматриваемого конструктивного элемента,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- рекомендуемая расчетная скорость изнашивания, мм/год. Использование вместо с фактических скоростей изнашивания или среднестатистической скорости изнашивания конкретной серии судов является предметом специального рассмотрения Регистром судоходства.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символа "(лед)" в формуле класса судна выбранные значения толщин увеличиваются. По всей длине судна следует установить ледовый пояс наружной обшивки. Толщина листов ледового пояса tл, мм, определяется по формулам: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носовой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t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= 1,25t;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районе ахтерпика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t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= 1,2t;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остальной длине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t</w:t>
      </w:r>
      <w:r>
        <w:rPr>
          <w:rFonts w:ascii="Times New Roman"/>
          <w:b w:val="false"/>
          <w:i w:val="false"/>
          <w:color w:val="000000"/>
          <w:vertAlign w:val="subscript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= 1,15t,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t – требуемая толщина обшивки борта в соответствующем районе для судна без ледовых подкреплений.</w:t>
      </w:r>
    </w:p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Минимально необходимый момент сопротивления балок набора с присоединенным пояском на расчетный срок эксплуатации 20 лет (4КС) составлял не менее,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W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vertAlign w:val="superscript"/>
        </w:rPr>
        <w:t>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                      </w:t>
      </w:r>
      <w:r>
        <w:rPr>
          <w:rFonts w:ascii="Times New Roman"/>
          <w:b w:val="false"/>
          <w:i w:val="false"/>
          <w:color w:val="000000"/>
          <w:sz w:val="28"/>
        </w:rPr>
        <w:t>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на расчетный срок эксплуатации 15 лет (3КС)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W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vertAlign w:val="superscript"/>
        </w:rPr>
        <w:t>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= [W]·K                        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[W] = m·W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допустимый остаточный момент коней срока службы,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Wпр - момент сопротивления поперечного сечения балки набора,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износа, значение которого приведено в пункте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принимаемый равным: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продольных холостых балок комингса, палубы, днища, настила второго дна, ширстрека и продольных балок рамного набора: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средней части судна K = 1,50 (1,30);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оконечностях судна K = 1.42 (1.21);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поперечных балок набора (холостых и рамных шпангоутов наружного и внутреннего бортов) холостого и рамного набора переборок и др. на любом участке длины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1,80 (1,50);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остальных балок набора на любом участке длины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1,60 (1, 35).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коэффициента К в скобках относятся к судам класса "М-СП".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Значение коэффициента и износа т принимается: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продольных холостых балок комингса, палубы, днища, настила второго дна, ширстрека и продольных балок рамного набора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= 0,60 (0,70);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остальных балок набора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0,50 (0,60).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коэффициента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скобках относятся к судам класса "М-СП".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спроектированного в соответствии с указаниями пунктов 40-41 настоящих Правил корпуса судна выполняются расчеты прочности в соответствии с Правилами Регистра судоходства, при этом значения коэффициента к запаса прочности по предельному моменту принимают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9"/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Использование отдельных элементов и конструктивной</w:t>
      </w:r>
      <w:r>
        <w:br/>
      </w:r>
      <w:r>
        <w:rPr>
          <w:rFonts w:ascii="Times New Roman"/>
          <w:b/>
          <w:i w:val="false"/>
          <w:color w:val="000000"/>
        </w:rPr>
        <w:t>противопожарной защиты с эксплуатировавшихся судов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использования при строительстве судна дверей, иллюминаторов, крышек сходных люков и трапов с эксплуатировавшихся судов необходимо учитывать следующее: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наружные водонепроницаемые двери, иллюминаторы с эксплуатировавшихся судов могут устанавливаться, начиная с палубы надстройки первого яруса или палубы юта и выше;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наружные водонепроницаемые двери, ведущие в помещения на главной палубе, устанавливается новые. Применение таких дверей с эксплуатировавшихся судов является предметом специального рассмотрения Регистра судоходства;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ограничения на применение дверей с эксплуатировавшихся судов для внутренних помещений не накладываются;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ограничения на применение наклонных трапов с эксплуатировавшихся судов не накладываются;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крышки сходных люков и вертикальные трапы с эксплуатировавшихся судов применяются при соответствии их конструкции и технического состояния Правилам Регистра судоходства.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Перед установкой дверей, крышек и иллюминаторов на судно проверяют и восстанавливают или заменяют полностью их изоляцию и резиновые уплотнения. После установки указанные дельные вещи испытываются.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Перед установкой на судно наклонные трапы с эксплуатировавшихся судов подлежат испытаниям.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Необходимо чтобы конструктивная противопожарная защита на строящихся судах соответствовала Правилам Регистра судоходства.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Противопожарная изоляция на строящихся судах устанавливается новой. Однако в случае применения для строящегося судна каких-либо объемных (модульных) конструкций надстроек или их частей с эксплуатировавшихся судов, при наличии соответствующих обоснований, Регистр судоходства допускает использование существующей изоляции, входящей в состав указанных конструкций, при подтверждении требуемых свойств этой изоляции результатами испытаний (изложенное не применимо к конструкциям, размещенным в главных противопожарных зонах пассажирских судов).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Допускается применение на новом судне противопожарных дверей и металлических выгородок, выполняющих противопожарные функции, с эксплуатировавшихся судов. При этом предварительно проверяется работоспособность дверей на прежнем месте установки.</w:t>
      </w:r>
    </w:p>
    <w:bookmarkEnd w:id="101"/>
    <w:bookmarkStart w:name="z10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Испытания судна, построенного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элементов эксплуатировавшихся судов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проектировании и строительстве судов необходимо учитывать приведенный ниже перечень механизмов и оборудования, от технического состояния которых в первую очередь зависят безопасность плавания, охрана жизни и здоровья пассажиров и экипажей, сохранность перевозимых на судах грузов, экологическая безопасность судов и объектов: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главные двигатели;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реверс-редукторы;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дизель-генераторы;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гребные валы;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гребные винты;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дистанционного автоматизированного управления (ДАУ) главных двигателей;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подруливающие устройства;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экологическое оборудование;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системы пожаротушения;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компрессоры сжатого воздуха;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трубопроводы и арматура;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паровые котлы.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Все перечисленные объекты и изделия на строящемся судне устанавливаются новыми. Применение эксплуатировавшихся объектов, входящих в указанный перечень, является предметом специального рассмотрения Регистра судоходства.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Варианты применимости технических средств и оборудования при строительстве судов с расчетными сроками эксплуатации 4КС и 3КС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проектировании и строительстве судов необходимо учитывать приведенный ниже перечень электрического оборудования, от технического состояния которого в первую очередь зависят безопасность плавания, охрана жизни и здоровья пассажиров и экипажей, сохранность перевозимых на судах грузов, экологическая безопасность судов и объектов: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генераторы, валогенераторы, машинные преобразователи;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электродвигатели рулевой машины, подруливающего устройства, якорной лебедки;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электрораспределительные устройства;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кабельные сети;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автоматики и защиты;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радио- и навигационное оборудование.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Все перечисленное оборудование на строящемся судне устанавливается новыми. Применение эксплуатировавшегося электрического оборудования, входящего в указанный перечень, является предметом специального рассмотрения Регистра судоходства.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Варианты применимости электрического оборудования при строительстве судов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завершения строительства судна производятся приемо-сдаточные испытания судна в соответствии с Правилами Регистра судоходства.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Особое внимание уделяют испытаниям ранее примененных судовых конструкций, технических средств и оборудования, в том числе электрического. При этом указываются допускаемые значения параметров перечисленных объектов, которые могут отличаться от аналогичных значений новых однотипных изделий.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После окончания испытаний производится ревизия объектов технического наблюдения в объеме, согласованным с работником Регистра судоходства, и по ее результатам составляется акт, в котором отмечаются обнаруженные во время испытаний дефекты судовых конструкций и отказы технических средств и оборудования, а также принятые для их устранения меры.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случае, когда отмечен отказ ранее примененного изделия, который повлияет за собой угрозу безопасности плавания, рассматривается вопрос о замене отказавшего изделия новым, а после ремонта или замены такого объекта его испытывают в полном объеме.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Имитационные методы испытания ранее примененных изделий не допускаются.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строительству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и "река-море"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эксплуатировавшихся судов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</w:t>
      </w:r>
      <w:r>
        <w:br/>
      </w:r>
      <w:r>
        <w:rPr>
          <w:rFonts w:ascii="Times New Roman"/>
          <w:b/>
          <w:i w:val="false"/>
          <w:color w:val="000000"/>
        </w:rPr>
        <w:t>о намерении строительства судна</w:t>
      </w:r>
      <w:r>
        <w:br/>
      </w:r>
      <w:r>
        <w:rPr>
          <w:rFonts w:ascii="Times New Roman"/>
          <w:b/>
          <w:i w:val="false"/>
          <w:color w:val="000000"/>
        </w:rPr>
        <w:t>с использованием элементов эксплуатировавшихся судов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Судовладелец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Основные технические данные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_____________ Год и место постройки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назначение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организация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Водоизмещение ______________ т      Грузоподъемность ______________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срок эксплуатации судна __________________________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Корпус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Главные размерения: длина по КВЛ __________________________________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 КВЛ __________________ м; высота борта __________________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корпуса _______________ Система набора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дно, внутренние борта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Главные двигатели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_____, предполагаемый тип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одного двигателя _______ кВт, частота вращения __________ мин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Организация-изготовитель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изготовления _________________, наработка ______________________ 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капитальных ремонтов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Первичные двигатели генераторов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_________ Количество _________ Мощность одного двигателя _______ кВт,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вращения _________________ мин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Организация-изготовитель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изготовления _________________, наработка ______________________ 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капитальных ремонтов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_________ Количество _________ Мощность одного двигателя ______ кВт,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вращения _________________ мин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Организация-изготовитель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изготовления _________________, наработка ______________________ 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капитальных ремонтов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_________ Количество ________ Мощность одного двигателя _______ кВт,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вращения _________________ мин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Организация-изготовитель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изготовления _________________, наработка ______________________ 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капитальных ремонтов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Электростанция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основных генераторов _____, предполагаемый тип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одного генератора ___________ кВт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аварийного дизельгенератора ___________, мощность _______________ кВт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Другие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Акт(ы) списания судна (судов), элементы которого (которых)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 использовать при строительстве нового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 _____________ от "____"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 _____________ от "____"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 _____________ от "____"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Ведомость судовых конструкций, технических средств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которые предполагается использовать при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Свидетельства о подтверждении соответствия судовых конструкций,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средств и оборудования, которые предполагается использовать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нового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 _____________ от "____"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 _____________ от "____"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 _____________ от "____"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 _____________ от "____"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 _____________ от "____"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№ _____________ от "____" 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Сведения о механических и химических свойствах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эксплуатировавшихся судовых конструкций, которые предполагается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при строительстве судна (акты испытаний механических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химических свойств материалов конструкций прилагаются).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№ ________ от "____" 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№ ________ от "____" 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№ ________ от "____" 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№ ________ от "____" 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№ ________ от "____" 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№ ________ от "____" 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Результаты предпроектной проработки представленных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проектной организации (характеристики будущего судна,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 эксплуатировавшихся судов, указанных в ведомости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судовладельца).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подпись и печать представителя судовладельца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подпись и печать представителя проектной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строительству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и "река-море"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эксплуатировавшихся судов</w:t>
            </w:r>
          </w:p>
        </w:tc>
      </w:tr>
    </w:tbl>
    <w:bookmarkStart w:name="z13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Расчет прочности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1"/>
        <w:gridCol w:w="2126"/>
        <w:gridCol w:w="2171"/>
        <w:gridCol w:w="2329"/>
        <w:gridCol w:w="2083"/>
      </w:tblGrid>
      <w:tr>
        <w:trPr>
          <w:trHeight w:val="30" w:hRule="atLeast"/>
        </w:trPr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 к запаса прочности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предельному моменту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судов класса "Л", "Р",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"О" и "М" на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судов классов "О-ПР",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"МПР" и "М-СП" на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 (4КС)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(3 КС)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 (4КС)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КС)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Палуба или непрерывный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комингс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с двойными бортами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 "Л", "Р", "О")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нагружены поперечной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нагрузкой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1,40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1,37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1,40 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нагрузка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палубу и непрерывный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комингс отсутствует,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в днище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предельном состоянии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843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1,26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1,22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"М-СП"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1,27)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нагрузка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палубу и непрерывный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комингс отсутствует,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в днище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предельном состоянии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строительству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и "река-море"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эксплуатировавшихся судов</w:t>
            </w:r>
          </w:p>
        </w:tc>
      </w:tr>
    </w:tbl>
    <w:bookmarkStart w:name="z13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Вариант применимости технических</w:t>
      </w:r>
      <w:r>
        <w:br/>
      </w:r>
      <w:r>
        <w:rPr>
          <w:rFonts w:ascii="Times New Roman"/>
          <w:b/>
          <w:i w:val="false"/>
          <w:color w:val="000000"/>
        </w:rPr>
        <w:t>средств и оборудования при строительстве судов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2585"/>
        <w:gridCol w:w="2274"/>
        <w:gridCol w:w="2585"/>
        <w:gridCol w:w="2275"/>
      </w:tblGrid>
      <w:tr>
        <w:trPr>
          <w:trHeight w:val="30" w:hRule="atLeast"/>
        </w:trPr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Двигатели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Эксплуатиро-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вавшиеся,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выработавшие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ремонта*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отклонениям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так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теплотех-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параметрам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2)Эксплуатиро-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вавшиеся,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выработавшие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ремонта*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отклонениям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так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параметрам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2.. 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Эксплуати-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ровавшиеся,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выработавшие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3)После капита-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ремонта*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отклонениям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так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теплотех-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параметрам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Эксплу-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атировавшиеся,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выработавшие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ремонта*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отклонениям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 лей, так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 параметрам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Валопроводы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переборочные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дейдвудные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Подшипники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гребных валов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гребных валов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коррозии*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гребных валов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геометрии*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геометрии*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Система 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(ДУ) главных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Новая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Новая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рули, насадки,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бапперы,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гельмпортовые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(сектор,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румпель,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пружины, тяги)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рулевые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Подрули-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Якорное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якорные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брашпили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стопоры 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Швартовное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Шлюпочное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заменой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смычек на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размеров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предписанных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палубных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бортовых губ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как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так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МК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"СОЛАС".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смычек на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После ремонта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размеров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предписанных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палубных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бортовых губ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чертежей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как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так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характе-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МК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"СОЛАС", и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Экологическое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ремонта*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жарная 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арматурой,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рукавами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(газоотводная,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искрогашения,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элементы)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Противо-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толшинам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снабжения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толщинам стенок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снабжения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Системы,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труб,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паропроводов,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насосами,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с обязательной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Арматуры*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 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арматуры*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 сжатого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приводов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трубопро-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арматуры*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арматуры*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арматурой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арматуры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замены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НТД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Сосуды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Котлы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утилизационные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ремонта*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ремонта*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Грузо-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стенде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Сигнальные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требованиях*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требованиях*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Коллективные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Индиви-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нормами,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требованиях*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МК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"СОЛАС" и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МК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"СОЛАС". и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требованиях*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МК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"СОЛАС" и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МК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"СОЛАС". и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Аварийное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изношенных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изношенных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Поверки*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калибровку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Поверки*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НТД на поставку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НТД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калибровку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согласовании с Регистром судоходства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строительству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и "река-море" плавания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эксплуатировавшихся судов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Электрические оборудования при строительстве судов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1"/>
        <w:gridCol w:w="4036"/>
        <w:gridCol w:w="3263"/>
      </w:tblGrid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Генераторы,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валогенераторы,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мащинные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Новые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капитального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ремонта'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ремонт</w:t>
            </w:r>
          </w:p>
        </w:tc>
      </w:tr>
      <w:tr>
        <w:trPr>
          <w:trHeight w:val="30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Трансформаторы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Новые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ремонт</w:t>
            </w:r>
          </w:p>
        </w:tc>
      </w:tr>
      <w:tr>
        <w:trPr>
          <w:trHeight w:val="30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ремонт</w:t>
            </w:r>
          </w:p>
        </w:tc>
      </w:tr>
      <w:tr>
        <w:trPr>
          <w:trHeight w:val="30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Аппаратура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защиты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Новая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ремонт</w:t>
            </w:r>
          </w:p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Кабельные сети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НТД на поставку</w:t>
            </w:r>
          </w:p>
        </w:tc>
      </w:tr>
      <w:tr>
        <w:trPr>
          <w:trHeight w:val="30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Аккумуляторные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ремонт</w:t>
            </w:r>
          </w:p>
        </w:tc>
      </w:tr>
      <w:tr>
        <w:trPr>
          <w:trHeight w:val="30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Коммутатор сигнально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-отличительных огней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НТД на ремонт</w:t>
            </w:r>
          </w:p>
        </w:tc>
      </w:tr>
      <w:tr>
        <w:trPr>
          <w:trHeight w:val="30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Светильники,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прожекторы, сигнально-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отличительные фонари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ремонт</w:t>
            </w:r>
          </w:p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Система аварийно-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 защиты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поставку</w:t>
            </w:r>
          </w:p>
        </w:tc>
      </w:tr>
      <w:tr>
        <w:trPr>
          <w:trHeight w:val="3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Пожарная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поставку</w:t>
            </w:r>
          </w:p>
        </w:tc>
      </w:tr>
      <w:tr>
        <w:trPr>
          <w:trHeight w:val="30" w:hRule="atLeast"/>
        </w:trPr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Пульт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Новый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 ремонта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и НТД на ремонт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'при согласовании с Регистром судоходства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