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7f7d" w14:textId="7067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июня 2011 года № 335. Зарегистрирован в Министерстве юстиции Республики Казахстан 27 июля 2011 года № 7087. Утратил силу приказом Министра финансов Республики Казахстан от 30 декабря 2011 года № 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30.12.2011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хозяйств,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619 "Об утверждении формы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хозяйств" (зарегистрированный в Реестре государственной регистрации нормативных правовых актов под № 5438, опубликованный в газете "Юридическая газета" от 27 января 2009 года № 12 (1609));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620 "О некоторых вопросах ведения налогового учета" (зарегистрированный в Реестре государственной регистрации нормативных правовых актов под № 5431, опубликованный в газете "Юридическая газета" от 27 января 2009 г. № 12 (1609)).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Налоговому комитету Министерства финансов Республики Казахстан (Ергожин Д.Е.)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возникающие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2011 года № 335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Налоговая учетная политика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для налогоплательщиков, применяющих специальный налоговый режим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для субъектов малого бизнеса, специальный налоговый режим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крестьянских или фермерских хозяйств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(Ф.И.О./наименование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Регистрационный номер налогоплательщика (РНН)__________________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Индивидуальный или бизнес идентификационный номер (ИИН/БИН)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наличии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Виды осуществляемой деятельности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Метод отнесения зачета по налогу на добавленную стоимость (НДС)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(раздельный, пропорциональный)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Перечень налоговых регистров, формы которых разработаны самостоятельно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Ведение налогового учета индивидуальными предпринимателями,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применяющими специальный налоговый режим на основе патента (отметьте 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соответствующей ячейке):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Книге налогового учета для индивидуальных предпринимателей,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применяющих специальный налоговый режим на основе патента и не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плательщиками налога на добавленную стоимость, согласно приложению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настоящей форме                                            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Книге налогового учета для индивидуальных предпринимателей,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применяющих специальный налоговый режим на основе патента и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плательщиками налога на добавленную стоимость, согласно приложению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настоящей форме                                            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ведомости учета обязательств по плате за эмиссии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окружающую среду, согласно приложению 3 к настоящей форме    </w:t>
      </w:r>
      <w:r>
        <w:drawing>
          <wp:inline distT="0" distB="0" distL="0" distR="0">
            <wp:extent cx="330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налоговой учетной политики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налогоплательщиков, применяющих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специальный налоговый режим для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малого бизнеса, специальный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режим для крестьянских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фермерских хозяйств                  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Книга налогового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для индивидуальных предпринимателей, применяющих специальный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 xml:space="preserve">налоговый режим на основе патента и </w:t>
      </w:r>
      <w:r>
        <w:rPr>
          <w:rFonts w:ascii="Times New Roman"/>
          <w:b/>
          <w:i w:val="false"/>
          <w:color w:val="000000"/>
          <w:sz w:val="28"/>
        </w:rPr>
        <w:t>не являющихся плательщиками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налога на добавленную стоимость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(титульный лист)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7"/>
      </w:tblGrid>
      <w:tr>
        <w:trPr>
          <w:trHeight w:val="1305" w:hRule="atLeast"/>
        </w:trPr>
        <w:tc>
          <w:tcPr>
            <w:tcW w:w="1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индивидуального предпринимателя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номер налогоплательщика (РНН) </w:t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идентификационный номер (ИИН) при его наличии </w:t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осуществляемой предпринимательской деятельности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и окончания деятельности ________________________________________________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Ведомость учета доходов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7"/>
        <w:gridCol w:w="6279"/>
        <w:gridCol w:w="3401"/>
      </w:tblGrid>
      <w:tr>
        <w:trPr>
          <w:trHeight w:val="36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операций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день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квартал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год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заполняется ежедневно, в хронологическом порядке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подведением итогов на конец рабочего дня. В конце месяца, квартала,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подводятся итоговые данные за месяц, квартал, год.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налоговой учетной политики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налогоплательщиков, применяющих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специальный налоговый режим для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малого бизнеса, специальный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режим для крестьянских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фермерских хозяйств                  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Книга налогового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для индивидуальных предпринимателей, применяющих специальный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налоговый режим на основе патента и </w:t>
      </w:r>
      <w:r>
        <w:rPr>
          <w:rFonts w:ascii="Times New Roman"/>
          <w:b/>
          <w:i w:val="false"/>
          <w:color w:val="000000"/>
          <w:sz w:val="28"/>
        </w:rPr>
        <w:t>являющихся плательщиками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налога на добавленную стоимость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(титульный лист книги)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1"/>
      </w:tblGrid>
      <w:tr>
        <w:trPr>
          <w:trHeight w:val="2235" w:hRule="atLeast"/>
        </w:trPr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индивидуального предпринимателя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Регистрационный номер налогоплательщика (РНН) </w:t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идентификационный номер (ИИН) при его наличии </w:t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осуществляемой предпринимательской деятельности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постановке на учет по налогу на добавленную стоимость: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_______________ номер ________________ дата выдачи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постановки на учет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и окончания деятельности ______________________________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Ведомость учета доходов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(в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879"/>
        <w:gridCol w:w="1253"/>
        <w:gridCol w:w="2193"/>
        <w:gridCol w:w="1880"/>
        <w:gridCol w:w="1410"/>
        <w:gridCol w:w="1567"/>
        <w:gridCol w:w="1567"/>
      </w:tblGrid>
      <w:tr>
        <w:trPr>
          <w:trHeight w:val="48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Обороты по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Обороты по счетам-фактурам,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выставленные поставщиками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операций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 стоимость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облагаемый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заполняется ежедневно, в хронологическом порядке с подведением итогов на конец рабочего дня. В конце месяца, квартала, года подводятся итоговые данные за месяц, квартал, год.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форме налоговой учетной политики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налогоплательщиков, применяющих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специальный налоговый режим для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малого бизнеса, специальный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режим для крестьянских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фермерских хозяйств                  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Ведомость учета обязательств по 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эмиссии в окружающую среду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3419"/>
        <w:gridCol w:w="3146"/>
        <w:gridCol w:w="1778"/>
        <w:gridCol w:w="1231"/>
        <w:gridCol w:w="1915"/>
        <w:gridCol w:w="254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(выбросы, сбросы,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отходов)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загрязняющего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день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квартал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год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Ведомость заполняется ежедневно, в хронологическом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подведением итогов на конец квартала. В конце года подводятся итоговые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за год.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header.xml" Type="http://schemas.openxmlformats.org/officeDocument/2006/relationships/header" Id="rId5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