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92328" w14:textId="9e923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лесорубочного и лесного билета"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24 июня 2011 года № 14-1/358. Зарегистрирован в Министерстве юстиции Республики Казахстан 27 июля 2011 года № 7091. Утратил силу приказом Министра сельского хозяйства Республики Казахстан от 11 декабря 2015 года № 18-06/1085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сельского хозяйства РК от 11.12.2015 </w:t>
      </w:r>
      <w:r>
        <w:rPr>
          <w:rFonts w:ascii="Times New Roman"/>
          <w:b w:val="false"/>
          <w:i w:val="false"/>
          <w:color w:val="ff0000"/>
          <w:sz w:val="28"/>
        </w:rPr>
        <w:t>№ 18-06/1085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лесорубочного и лесного билета".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стратегии использования природных ресурсов (Мейрембеков К.А.) обеспечить государственную регистрацию настоящего приказа в Министерстве юстиции Республики Казахстан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приказом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июня 2011 года № 14-1/358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"Выдача лесорубочного и лесного билета"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"Выдача лесорубочного и лесного билета" (далее – регламент) разработан в соответствии 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настоящем регламенте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лесорубочный билет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документ, дающий право лесопользователю на проведение заготовки и вывозки древесины (деловая и дровяная в коре), порубочных остатков (дрова из кроны), живицы, древесных соков и второстепенных древесных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– выдача лесорубочного и лесного билета;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лесной билет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документ, предоставляющий право на осуществление побочных лесных пользований, пользование участками государственного лесного фонда для нужд охотничьего хозяйства, научно-исследовательских, культурно-оздоровительных, рекреационных, туристских и спортивных целей;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лесопользование – юридически и экономически регламентированная деятельность по использованию лесных ресурсов и полезных свойств леса;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потребитель – физическое или юридическое лицо, которому оказывается государственная услуга.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Государственную услугу предоставляют природоохранные и государственные учреждения лесного хозяйства и предприятия Комитета лесного и охотничьего хозяйства Министерства сельского хозяйства Республики Казахстан (далее – лесовладельцы).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декабря 2003 года № 1287 "Об утверждении Правил отпуска древесины на корню на участках государственного лесного фонда" (далее – Правила отпуска древесины на корню);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марта 2004 года № 291 "Об утверждении Положения о государственной лесной охране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403 "Об утверждении стандартов государственных услуг в области лесного и охотничьего хозяйства и внесении изменения в постановление Правительства Республики Казахстан от 20 июля 2010 года № 745" (далее – Постановление).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процессе оказания государственной услуги участие других органов не предусмотрено.</w:t>
      </w:r>
    </w:p>
    <w:bookmarkEnd w:id="3"/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оказанию государственной услуги 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Полная информация о предоставлении государственной услуги и предоставляемых документах размещены на интернет-ресурсах Министерства сельского хозяйства Республики Казахстан – www.minagri.gov.kz, Комитета лесного и охотничьего хозяйства Министерства сельского хозяйства Республики Казахстан – www.fhc.kz и на стендах в помещениях контор лесовладельцев.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Максимально допустимое время ожидания до получения государственной услуги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получателя государственной услуги –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с момента сдачи потребителем предоставляемых документов – в течение 3 (трех)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Прием документов для оказания государственной услуги осуществляется одним специалистом.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Результатом предоставляемой государственной услуги является выдача лесорубочного и/или лесного билета, дубликата лесорубочного и/или лесного билета (на бумажном носителе) или мотивированного отказа в его выдаче в письменной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отказа в предоставлении государственной услуги является предоставление не в полном объеме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лесорубочного и лесного билета", утвержденного Постановлением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потребитель предоставляет перечень документов, определенных в пункте 11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Документом, подтверждающим, что потребитель сдал документы, является талон, с указанием даты и номера регистрации и даты получения государственной услуги.</w:t>
      </w:r>
    </w:p>
    <w:bookmarkEnd w:id="5"/>
    <w:bookmarkStart w:name="z3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6"/>
    <w:bookmarkStart w:name="z3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принятые документы рассматриваются, ставятся на контроль специалистом канцелярии лесовладельца;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зарегистрированные, оформленные надлежащим образом документы передаются руководителю лесовладельца и в последующем инженеру по лесопользованию;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инженер по лесопользованию проверяет полноту и правильность оформления представленных документов, выписывает лесорубочный и/или лесной билет либо подготавливает письменный мотивированный отказ за подписью руководителя лесовладельца;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оформленный лесорубочный и/или лесной билет подписывается руководителем лесовладельца и заверяется печатью.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Лесорубочные и лесные билеты заполняются в трех экземплярах, которые имеют одинаковый номер: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первый - выдается потребителю, который хранит его до окончания лесопользования и предъявляет по требованию должностных лиц лесовладельца, </w:t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органа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лесного хозяйства и его территориальных органов, представителей органов государственного контроля за лесами и природоохранного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второй - направляется в лесничество, он служит основанием для предоставления участка, допуска к лесопользованию и сдается лесничим лесовладельцу вместе с актом освидетельствования;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третий - остается у лесовладельца и, по которым операции закончены и составлены акты освидетельствования заготовленной древесины, мест рубок и других видов лесопользования, сдаются в службу бухгалтерского учета лесовладельца для 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Бланки лесорубочного и лесного билета заполняются с помощью компьютера, а в случае его отсутствия – шариковой ручкой синего цвета, помарки не допускаются.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выдаче лесорубочного или лесного билета лесовладелец знакомит потребителя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отпуска древесины на корню (при выдаче лесорубочного билета),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пожарной безопасности в лесах Республики Казахстан, утвержденными приказом Министра сельского хозяйства Республики Казахстан от 17 февраля 2011 года № 25-2-02/71 (зарегистрирован в Реестре государственной регистрации нормативных правовых актов за № 6840), о чем потребитель расписывается в билете.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Требований к информационной безопасности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лесовладельца;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инженер по лесопользованию.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Описание последовательности и взаимодействие административных действий (процедур) СФЕ,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Схема, отражающая взаимосвязь между логической последовательностью административных действий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"/>
    <w:bookmarkStart w:name="z5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лесорубочного и лесного билета"  </w:t>
      </w:r>
    </w:p>
    <w:bookmarkEnd w:id="8"/>
    <w:bookmarkStart w:name="z5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 
</w:t>
      </w:r>
      <w:r>
        <w:rPr>
          <w:rFonts w:ascii="Times New Roman"/>
          <w:b/>
          <w:i w:val="false"/>
          <w:color w:val="000000"/>
          <w:sz w:val="28"/>
        </w:rPr>
        <w:t>Описание последовательности и взаимодействие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действий (процедур) СФЕ</w:t>
      </w:r>
    </w:p>
    <w:bookmarkEnd w:id="9"/>
    <w:bookmarkStart w:name="z5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Таблица 1. Описание действий СФЕ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2182"/>
        <w:gridCol w:w="2440"/>
        <w:gridCol w:w="1839"/>
        <w:gridCol w:w="2806"/>
        <w:gridCol w:w="2269"/>
        <w:gridCol w:w="2378"/>
      </w:tblGrid>
      <w:tr>
        <w:trPr>
          <w:trHeight w:val="1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18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канцелярии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зованию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лесовла-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дельца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зованию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сверка копий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журнале 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документов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лесорубочого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(дубликата)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потребителю</w:t>
            </w:r>
          </w:p>
        </w:tc>
      </w:tr>
      <w:tr>
        <w:trPr>
          <w:trHeight w:val="14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потребителю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лесорубочного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(дубликата)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подготавливает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заверение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печатью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лесорубочном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лесном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билете</w:t>
            </w:r>
          </w:p>
        </w:tc>
      </w:tr>
      <w:tr>
        <w:trPr>
          <w:trHeight w:val="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</w:tbl>
    <w:bookmarkStart w:name="z5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</w:t>
      </w:r>
      <w:r>
        <w:rPr>
          <w:rFonts w:ascii="Times New Roman"/>
          <w:b/>
          <w:i w:val="false"/>
          <w:color w:val="000000"/>
          <w:sz w:val="28"/>
        </w:rPr>
        <w:t>Таблица 2. Варианты использования.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Основной процесс – в случае утверждения решения о предоставлении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государственной услуги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5"/>
        <w:gridCol w:w="2295"/>
        <w:gridCol w:w="3308"/>
        <w:gridCol w:w="3330"/>
        <w:gridCol w:w="2972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18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лесовладельца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лесопользованию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лесовладельца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лесопользованию</w:t>
            </w:r>
          </w:p>
        </w:tc>
      </w:tr>
      <w:tr>
        <w:trPr>
          <w:trHeight w:val="30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(30 мин)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Ознакамли-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вается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налагает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день)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полноту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правильность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лесорубочный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лесной билет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(дубликат)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подготавливает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 (1 день)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Ознакамливается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заверяет печатью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день)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лесной и/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лесорубочный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 (дубликат)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лесорубочном и/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лесном билете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(30 мин)</w:t>
            </w:r>
          </w:p>
        </w:tc>
      </w:tr>
    </w:tbl>
    <w:bookmarkStart w:name="z5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Таблица 3. Варианты использования.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Альтернативный процесс – в случае утверждения решения об отказе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в представлении государственной услуги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2"/>
        <w:gridCol w:w="5509"/>
        <w:gridCol w:w="47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лесовладельца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лесопользованию</w:t>
            </w:r>
          </w:p>
        </w:tc>
      </w:tr>
      <w:tr>
        <w:trPr>
          <w:trHeight w:val="30" w:hRule="atLeast"/>
        </w:trPr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сверяет копии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оригиналами, регистрирует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талон (30 мин)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Ознакамливается с представленными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документами, наложение резолюции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день)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полноту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правильность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 (1 день)</w:t>
            </w:r>
          </w:p>
        </w:tc>
      </w:tr>
      <w:tr>
        <w:trPr>
          <w:trHeight w:val="30" w:hRule="atLeast"/>
        </w:trPr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мотивированный отказ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 отказ</w:t>
            </w:r>
          </w:p>
        </w:tc>
      </w:tr>
    </w:tbl>
    <w:bookmarkStart w:name="z5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лесорубочного и лесного билета"  </w:t>
      </w:r>
    </w:p>
    <w:bookmarkEnd w:id="13"/>
    <w:bookmarkStart w:name="z5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СФЕ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10045700" cy="495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4570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