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56c9" w14:textId="95356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радиационного контроля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11 июля 2011 года № 360. Зарегистрирован в Министерстве юстиции Республики Казахстан 15 августа 2011 года № 7125. Утратил силу приказом Министра финансов Республики Казахстан от 5 февраля 2018 года № 121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05.02.2018 </w:t>
      </w:r>
      <w:r>
        <w:rPr>
          <w:rFonts w:ascii="Times New Roman"/>
          <w:b w:val="false"/>
          <w:i w:val="false"/>
          <w:color w:val="ff0000"/>
          <w:sz w:val="28"/>
        </w:rPr>
        <w:t>№ 121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192 Кодекса Республики Казахстан от 30 июня 2010 года "О таможенном деле в Республике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проведения радиационного контроля.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Председателя Агентства таможенного контроля Республики Казахстан от 27 сентября 2004 года № 400 "Об утверждении Правил проведения радиационного контроля таможенными органами в пунктах пропуска через государственную (таможенную) границу Республики Казахстан" (зарегистрированный в Реестре государственной регистрации нормативных правовых актов за № 3116, опубликованный в Бюллетене нормативных правовых актов центральных исполнительных и иных государственных органов Республики Казахстан, 2004 год № 41-44, ст.1042);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Вице-Министра финансов – Председателя Комитета таможенного контроля Министерства финансов Республики Казахстан от 7 сентября 2005 года № 345 "О внесении изменений в приказ И.о. Председателя Агентства таможенного контроля Республики Казахстан от 27 сентября 2004 года № 400 "Об утверждении Правил проведения радиационного контроля таможенными органами на государственной границе Республики Казахстан" (зарегистрированный в Реестре государственной регистрации нормативных правовых актов за № 3862, опубликованный в газете "Юридическая газета" от 9 декабря 2005 года № 230-231).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таможенного контроля Министерства финансов Республики Казахстан (Баймаганбетов С.Н.) обеспечить в установленном законодательством порядке государственную регистрацию настоящего приказа в Министерстве юстиции Республики Казахстан и его последующее опубликование в средствах массовой информации.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со дня его первого официального опубликования и распространяется на отношения, возникшие с 1 июля 2011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Жамишев</w:t>
            </w:r>
          </w:p>
        </w:tc>
      </w:tr>
    </w:tbl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СОГЛАСОВАНО:  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С. Каирбекова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"18" июля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Премьер-Министра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-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индустрии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новых технологий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А.Исекешев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"19" июля 2011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2011 года № 360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финансов РК от 26.04.2017 </w:t>
      </w:r>
      <w:r>
        <w:rPr>
          <w:rFonts w:ascii="Times New Roman"/>
          <w:b w:val="false"/>
          <w:i w:val="false"/>
          <w:color w:val="ff0000"/>
          <w:sz w:val="28"/>
        </w:rPr>
        <w:t>№ 276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радиационного контроля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радиационного контроля (далее – Правила) разработаны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30 июня 2010 года "О таможенном деле в Республике Казахстан" (далее – Кодекс) и определяют порядок проведения органами государственных доходов радиационного контроля.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источник ионизирующего излучения – радиоактивные вещества, аппараты или устройства, содержащие радиоактивные вещества, а также электрофизические аппараты или устройства, испускающие или способные испускать ионизирующее излучение;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мощность дозы – доза излучения за единицу времени (секунду, минуту, час);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упаковка – упаковочный комплект с его радиоактивным содержимым в представленном для перевозки виде, имеющий знаки радиационной опасности;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радиационная авария – нарушение пределов безопасной эксплуатации объекта использования атомной энергии, при котором произошел выход радиоактивных продуктов и/или ионизирующего излучения за предусмотренные проектом нормальной эксплуатации границы, которые могли привести или привели к облучению людей или радиоактивному загрязнению окружающей среды выше установленных норм;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радиационный контроль - проверка уровня ионизирующего излучения, исходящего из товаров и (или) транспортных средств, перемещаемых через таможенную границу Евразийского экономического союза, и сравнение его с естественным фоном в целях обеспечения безопасности для населения и окружающей среды;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радиоактивные вещества – любые материалы природного или техногенного происхождения в любом агрегатном состоянии, содержащие радионуклиды.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Радиационный контроль товаров и транспортных средств один из видов таможенного контроля в пунктах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пропуска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иных местах перемещения через таможенную границу Евразийского экономического союза, который осуществляется в целях радиационной безопасности населения на таможенной территории Евразийского экономического союза и Республики Казахстан в соответствии с законодательством Евразийского экономического союза и Республики Казахстан, соблюдения международного режима нераспространения ядерного оружия и ядерных материалов, предотвращения нарушений таможенных правил при перемещении в пунктах пропуска через таможенную границу Евразийского экономического союза радиоактивных веществ (далее – РВ), товаров и транспортных средств с повышенным уровнем мощности эквивалентной дозы гамма-излучения, плотности потока нейтронных, альфа-, бета-излучений (далее – ионизирующее излучение).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Радиационному контролю подлежат товары и транспортные средства, пересекающие пункты пропуска и иные места перемещения через таможенную границу Евразийского экономического союза.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радиационного контроля органы государственных доходов используют стационарные и переносные системы радиационного контроля РВ, адаптированные к технологиям таможенного контроля.</w:t>
      </w:r>
    </w:p>
    <w:bookmarkEnd w:id="20"/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радиационного контроля товаров</w:t>
      </w:r>
      <w:r>
        <w:br/>
      </w:r>
      <w:r>
        <w:rPr>
          <w:rFonts w:ascii="Times New Roman"/>
          <w:b/>
          <w:i w:val="false"/>
          <w:color w:val="000000"/>
        </w:rPr>
        <w:t>и транспортных средств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Приоритетному радиационному контролю подлежат товары, входящие в товарные позиции </w:t>
      </w:r>
      <w:r>
        <w:rPr>
          <w:rFonts w:ascii="Times New Roman"/>
          <w:b w:val="false"/>
          <w:i w:val="false"/>
          <w:color w:val="000000"/>
          <w:sz w:val="28"/>
        </w:rPr>
        <w:t>Товарной номенклатуры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внешнеэкономической деятельности Евразийского экономического союза (далее – ТН ВЭД ЕАЭС), утвержденной Решением Совета Евразийской экономической комиссии от 16 июля 2012 года № 54: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2612 – руды и концентраты урановые или ториевые;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2844 – элементы химические радиоактивные и изотопы радиоактивные (включая делящиеся и воспроизводящие химические элементы, и изотопы) и их соединения; смеси и остатки, содержащие эти продукты;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2845 – изотопы, кроме изотопов товарной позиции 2844; соединения неорганические или органические, определенного или неопределенного химического состава;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товары, входящие в подсубпозиции: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8401 30 000 0 – тепловыделяющие элементы (твэлы), не облученные (для ядерных реакторов);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радиоизотопные изделия, входящие в состав приборов и оборудования товарной позиции 9022 - аппаратура, основанная на использовании альфа-, бета-, гамма- или нейтронного излучений.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 учетом класса используемой аппаратуры радиационный контроль в пунктах пропуска и иных местах через таможенную границу Евразийского экономического союза в рамках таможенного контроля состоит из следующих этапов: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первичный радиационный контроль;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дополнительный радиационный контроль;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углубленное радиационное обследование;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экспертиза.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Целью первичного радиационного контроля является оперативное выявление и удаление из потока товаров и транспортных средств объектов с повышенным (по отношению к естественному радиационному фону) уровнем дозы излучения (далее - объекты), который осуществляется должностными лицами органов государственных доходов, контролирующими помещение товаров и транспортных средств в зону таможенного контроля и осуществляющими таможенный досмотр.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Формой первичного радиационного контроля является использование автоматизированных систем радиационного контроля РВ (далее – АСРК РМ) – стационарной аппаратуры обнаружения РВ, а при ее отсутствии или неисправности – переносной аппаратуры радиационного контроля. 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работе с системами радиационного контроля РВ привлекаются должностные лица органов государственных доходов: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прошедшие обучение по осуществлению радиационного контроля;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имеющие медицинских противопоказаний;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прошедшие необходимую техническую подготовку;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имеющие допуск на право самостоятельной работы. 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органов государственных доходов, работающие с источниками ионизирующего излучения или осуществляющие досмотр РВ, проходят индивидуальный дозиметрический контроль.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Критерием классификации проверяемого объекта, как имеющего повышенный уровень дозы излучения, является устойчивое (неложное) срабатывание АСРК РВ, подтвержденное повторным использованием аппаратуры первичного радиационного контроля.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в ходе проведения первичного радиационного контроля объекты с повышенным уровнем дозы излучения выделяются из общего потока товаров и транспортных средств. Выделенные объекты размещаются на определенном должностным лицом таможенного органа участке зоны таможенного контроля (открытая площадка, отдельное помещение, удаленном от общей массы товаров и транспортных средств на расстояние не менее 15-20 метров) для проведения дополнительного радиационного контроля с выставлением предупредительных знаков радиационной опасности, отчетливо видимых с расстояния не менее 3 метров.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срабатывания стационарной аппаратуры обнаружения РВ по нейтронному каналу дальнейшие действия должностного лица органа государственных доходов по локализации и идентификации источников ионизирующего излучения осуществляются с использованием измерительных средств АСРК РМ, имеющих детекторы нейтронного излучения.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Каждое срабатывание звуковой или световой сигнализации стационарной системы обнаружения РВ или переносной аппаратуры радиационного контроля вносятся в Журнал регистрации сведений о срабатывании стационарной системы обнаружения РВ и переносной аппаратуры радиационного контроля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Основаниями для проведения дополнительного радиационного контроля товаров и транспортных средств являются: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результаты первичного радиационного контроля;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получение оперативной информации от субъектов оперативно-розыскной деятельности;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результаты проверки товаросопроводительных документов;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признаков наличия РВ и товаров с повышенным содержанием радионуклидов, в том числе обнаружение знаков радиационной опасности, характерных защитных контейнеров (упаковок).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Целями дополнительного радиационного контроля являются: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выяснение причин срабатывания аппаратуры обнаружения РМ;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поиск и локализация объектов, имеющих повышенный уровень дозы излучения, измерение радиационных характеристик объекта по гамма- и нейтронному излучениям без вскрытия упаковки или транспортного средства;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оценка степени радиационной опасности объекта.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Дополнительный радиационный контроль осуществляется в течение суток прошедшими специальную подготовку должностными лицами органов государственных доходов.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дополнительного радиационного контроля используется прошедшая государственную поверку дозиметрическая и радиометрическая аппаратура.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Вскрытие отсеков транспортных средств, грузовых емкостей при поиске и локализации объектов с повышенным уровнем дозы излучения производится в строгом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Санитарных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обеспечению радиационной безопасности", утвержденных приказом и.о. Министра национальной экономики Республики Казахстан от 27 марта 2015 года № 261 (зарегистрирован в Реестре государственной регистрации нормативных правовых актов под № 11205) (далее – Санитарные правила), и </w:t>
      </w:r>
      <w:r>
        <w:rPr>
          <w:rFonts w:ascii="Times New Roman"/>
          <w:b w:val="false"/>
          <w:i w:val="false"/>
          <w:color w:val="000000"/>
          <w:sz w:val="28"/>
        </w:rPr>
        <w:t>Гигиенических нормативов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"Санитарно-эпидемиологические требования к обеспечению радиационной безопасности", утвержденных приказом Министра национальной экономики Республики Казахстан от 27 февраля 2015 года № 155 (зарегистрирован в Реестре государственной регистрации нормативных правовых актов под № 10671) (далее – Гигиенические нормативы). Вскрытие упаковок не допускается.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дополнительного радиационного контроля в целях обеспечения радиационной безопасности выполняются следующие требования: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объект с повышенным уровнем дозы излучения перемещается на расстояние, не менее 20 метров от жилых и служебных помещений;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время пребывания должностных лиц органов государственных доходов вблизи объекта с повышенным уровнем дозы излучения должно быть ограничено;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предупредительных знаков радиационной опасности, отчетливо видимых с расстояния не менее 3 метров, на выставленном ограждении.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Дополнительный радиационный контроль товаров и транспортных средств, проводятся в следующем порядке: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объекта с повышенным уровнем дозы излучения, имеющего значительную протяженность (железнодорожный вагон, грузовой автомобиль, контейнер) и заполненного однородным грузом (щебенка, порошок, мелкие детали), проводится по средней линии (по высоте) длинной боковой стенки объекта в поисковом режиме по всему периметру.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точке, где показания прибора максимальны, измерения проводятся в серединах промежутков между ней и двумя соседними точками измерений. Эта процедура повторяется несколько раз, пока не определится положение по линии измерений точки, в которой значение измеряемой величины максимально. Для этой точки аналогичная процедура измерений проводится также в вертикальном направлении.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Аналогичная процедура проводится и для противоположной боковой поверхности. Если максимальное и минимальное показания прибора в этой серии измерений отличаются друг от друга более чем в 10 раз, делается предположение, что источник радиации имеет локальный характер и расположен в месте обнаруженного максимума измеряемой величины. Если максимум и минимум величины отличаются более чем в 2 раза, источник радиации следует считать распределенным по всему объему обследуемого объекта. В промежуточных случаях размеры источника радиации следует считать сравнимыми с размерами объекта.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установления наличия радиоактивного источника в объекте и оценки степени его локализации, измеряется мощность дозы гамма-излучения, плотность потока нейтронов, плотность поверхностного загрязнения объекта альфа- и бета излучающими радионуклидами в точке максимума на поверхности объекта.</w:t>
      </w:r>
    </w:p>
    <w:bookmarkEnd w:id="66"/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объект имеет небольшие размеры (чемодан, сумка), то следует убедиться, что на его поверхности действительно имеется повышенный уровень дозы излучения. Определить точку, в которой он максимален, и измерить в ней мощность дозы гамма-излучения, плотность потока нейтронов и уровень поверхностного загрязнения альфа-, и бета-излучающими радионуклидами.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Результаты дополнительного радиационного контроля вносятся в Журнал сведений о перемещении товаров и транспортных средств с повышенным уровнем дозы излучения в пунктах пропуска и иных местах перемещения через таможенную границу Евразийского экономического союза (далее – Журнал)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8"/>
    <w:bookmarkStart w:name="z8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дополнительного радиационного контроля незамедлительно принимается одно из следующих решений:</w:t>
      </w:r>
    </w:p>
    <w:bookmarkEnd w:id="69"/>
    <w:bookmarkStart w:name="z8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проведении углубленного радиационного обследования;</w:t>
      </w:r>
    </w:p>
    <w:bookmarkEnd w:id="70"/>
    <w:bookmarkStart w:name="z8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пропуске товара через таможенную границу Евразийского экономического союза.</w:t>
      </w:r>
    </w:p>
    <w:bookmarkEnd w:id="71"/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Основанием для проведения углубленного радиационного обследования являются результаты дополнительного радиационного контроля, подтверждающие повышенный уровень дозы излучения обследуемого объекта и наличие в нем РВ.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Критерием реагирования, определяющим необходимость проведения углубленного радиационного обследования является превышение величины среднеарифметического значения трех измерений мощности дозы гамма-излучения на поверхности объекта (Н</w:t>
      </w:r>
      <w:r>
        <w:rPr>
          <w:rFonts w:ascii="Times New Roman"/>
          <w:b w:val="false"/>
          <w:i w:val="false"/>
          <w:color w:val="000000"/>
          <w:vertAlign w:val="subscript"/>
        </w:rPr>
        <w:t>изм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), над значением естественного фона (Н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), измеренного в зоне таможенного контроля, на величину 0,2 Н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>,</w:t>
      </w:r>
      <w:r>
        <w:rPr>
          <w:rFonts w:ascii="Times New Roman"/>
          <w:b w:val="false"/>
          <w:i w:val="false"/>
          <w:color w:val="000000"/>
          <w:vertAlign w:val="subscript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то есть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изм</w:t>
      </w:r>
      <w:r>
        <w:rPr>
          <w:rFonts w:ascii="Times New Roman"/>
          <w:b w:val="false"/>
          <w:i w:val="false"/>
          <w:color w:val="000000"/>
          <w:sz w:val="28"/>
        </w:rPr>
        <w:t>= 0,2+Н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</w:p>
    <w:bookmarkEnd w:id="74"/>
    <w:bookmarkStart w:name="z8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Н</w:t>
      </w:r>
      <w:r>
        <w:rPr>
          <w:rFonts w:ascii="Times New Roman"/>
          <w:b w:val="false"/>
          <w:i w:val="false"/>
          <w:color w:val="000000"/>
          <w:vertAlign w:val="subscript"/>
        </w:rPr>
        <w:t>изм</w:t>
      </w:r>
      <w:r>
        <w:rPr>
          <w:rFonts w:ascii="Times New Roman"/>
          <w:b w:val="false"/>
          <w:i w:val="false"/>
          <w:color w:val="000000"/>
          <w:sz w:val="28"/>
        </w:rPr>
        <w:t>- величина среднеарифметического значения трех измерений мощности дозы гамма-излучения, мкЗв/ч, которая рассчитывается по формуле:</w:t>
      </w:r>
    </w:p>
    <w:bookmarkEnd w:id="75"/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изм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.= 1/3 Н</w:t>
      </w:r>
      <w:r>
        <w:rPr>
          <w:rFonts w:ascii="Times New Roman"/>
          <w:b w:val="false"/>
          <w:i w:val="false"/>
          <w:color w:val="000000"/>
          <w:vertAlign w:val="subscript"/>
        </w:rPr>
        <w:t>изм.i</w:t>
      </w:r>
      <w:r>
        <w:rPr>
          <w:rFonts w:ascii="Times New Roman"/>
          <w:b w:val="false"/>
          <w:i w:val="false"/>
          <w:color w:val="000000"/>
          <w:sz w:val="28"/>
        </w:rPr>
        <w:t>, (при i=3)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Н</w:t>
      </w:r>
      <w:r>
        <w:rPr>
          <w:rFonts w:ascii="Times New Roman"/>
          <w:b w:val="false"/>
          <w:i w:val="false"/>
          <w:color w:val="000000"/>
          <w:vertAlign w:val="subscript"/>
        </w:rPr>
        <w:t>изм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>- значение мощности дозы гамма-излучения на поверхности объекта при i-том измерении, мкЗв/ч;</w:t>
      </w:r>
    </w:p>
    <w:bookmarkEnd w:id="77"/>
    <w:bookmarkStart w:name="z8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sz w:val="28"/>
        </w:rPr>
        <w:t>- значение мощности дозы гамма-излучения естественного фона, измеренного в зоне таможенного контроля, мкЗв/ч.</w:t>
      </w:r>
    </w:p>
    <w:bookmarkEnd w:id="78"/>
    <w:bookmarkStart w:name="z9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критерий реагирования предназначен для товаров, содержащих естественные природные радионуклиды, к которым относятся следующие товары: строительные материалы (песок, глина, гравийная масса, гранитная масса, щебень, инертные материалы, кирпич, керамзит, железобетонные изделия, металлолом, лес), химические удобрения, промышленная продукция тяжелой и легкой промышленности, пищевая продукция (отечественная и зарубежная), сельхозпродукция и дополнительные группы материалов.</w:t>
      </w:r>
    </w:p>
    <w:bookmarkEnd w:id="79"/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прочих товаров не содержащих естественные природные радионуклиды, критерием реагирования, определяющим необходимость проведения углубленного радиационного обследования, является превышение величины среднеарифметического значения трех измерений мощности дозы гамма-излучения на поверхности объекта (Н</w:t>
      </w:r>
      <w:r>
        <w:rPr>
          <w:rFonts w:ascii="Times New Roman"/>
          <w:b w:val="false"/>
          <w:i w:val="false"/>
          <w:color w:val="000000"/>
          <w:vertAlign w:val="subscript"/>
        </w:rPr>
        <w:t>изм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), над значением естественного фона (Н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), измеренного в зоне таможенного контроля, на величину 0,2 Н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>, то есть Н</w:t>
      </w:r>
      <w:r>
        <w:rPr>
          <w:rFonts w:ascii="Times New Roman"/>
          <w:b w:val="false"/>
          <w:i w:val="false"/>
          <w:color w:val="000000"/>
          <w:vertAlign w:val="subscript"/>
        </w:rPr>
        <w:t>изм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&gt; = 0,2+Н</w:t>
      </w:r>
      <w:r>
        <w:rPr>
          <w:rFonts w:ascii="Times New Roman"/>
          <w:b w:val="false"/>
          <w:i w:val="false"/>
          <w:color w:val="000000"/>
          <w:vertAlign w:val="subscript"/>
        </w:rPr>
        <w:t>ф</w:t>
      </w:r>
      <w:r>
        <w:rPr>
          <w:rFonts w:ascii="Times New Roman"/>
          <w:b w:val="false"/>
          <w:i w:val="false"/>
          <w:color w:val="000000"/>
          <w:vertAlign w:val="subscript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и/или наличие поверхностного загрязнения объекта альфа- и бета- излучающими нуклидами, превышающего допустимые уровни, установленные Санитарными правилами и Гигиеническими нормативами.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Критерием реагирования, определяющим проведение углубленного радиационного обследования по локализации и идентификации источников с повышенным уровнем плотности потока нейтронных излучений, является превышение допустимых значений, установленных Санитарными правилами и Гигиеническими нормативами.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Целью углубленного радиационного обследования является максимально возможная локализация и первичная идентификация РВ, содержащихся в обследуемом объекте.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Углубленное радиационное обследование осуществляется уполномоченными должностными лицами на проведение радиационного контроля по согласованию с территориальными подразделениями ведомствами уполномоченного органа в сфере санитарно-эпидемиологического благополучия населения в течение суток, при превышении мощности экспозиционной дозы 1мкЗв/ч.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проведения углубленного радиационного обследования используется прошедшая государственную поверку спектрометрическая и радиометрическая аппаратура.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Поиск и локализация источника излучения производится с помощью радиометрической аппаратуры в поисковом режиме.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Вскрытие отсеков транспортных средств, грузовых мест и упаковки при поиске и локализации объектов с повышенным уровнем дозы излучения осуществляется в соответствии с Санитарными правилами.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Проведение углубленного радиационного обследования товаров и транспортных средств предусматривает следующий порядок. 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объекта, имеющего значительную протяженность (железнодорожный вагон, грузовой автомобиль, контейнер) и заполненного грузом в грузовой емкости (коробки, ящики, канистры), проводится на всей поверхности каждой грузовой емкости.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Предположением того, что радиоактивный источник содержится именно в данной грузовой емкости, может служить уменьшение показаний прибора при удалении его от найденного объекта на расстояние, равное не менее чем четырем максимальным поперечным размерам объекта.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грузовая емкость достаточно велика, с целью максимально возможной локализации радиоактивного источника в пределах выявленного объекта и определения максимальных значений плотности потока нейтронов и мощности дозы гамма-излучения на ее поверхности, а также поверхностного загрязнения альфа и бета-излучающими радионуклидами, проводятся дополнительные измерения по вышеописанной схеме.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локализации источника излучения в обследуемом объекте проводят первичную идентификацию содержащихся в нем радиоактивных веществ. Сначала определяют, имеется ли на поверхности объекта регистрируемое нейтронное излучение (если локализация велась по гамма-излучению). Для этого в точке абсолютного максимума мощности дозы гамма-излучения измеряют плотность потока нейтронов. Если же локализация источника велась по нейтронному излучению, то в точке его абсолютного максимума измеряется мощность дозы гамма-излучения. 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заметного нейтронного излучения (в 2-3 раза превышающее фоновое) свидетельствует о вероятности присутствия в составе обследуемого объекта делящихся материалов.</w:t>
      </w:r>
    </w:p>
    <w:bookmarkEnd w:id="92"/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на поверхности объекта фиксируемого потока нейтронов, при наличии переносного гамма-спектрометра или радиометра со спектрометрическим каналом, проводят гамма-спектрометрическое обследование объекта без вскрытия упаковки. Датчик устанавливают на специальном штативе против точки абсолютного максимума мощности дозы гамма-излучения вплотную к поверхности объекта или на некотором расстоянии от нее, обеспечивающем нормальную работу спектрометра. Выбор времени набора спектра, зависящий от интенсивности излучения и чувствительности спектрометра, должен обеспечивать получение достаточных статистических данных для надежной идентификации радионуклидов.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 результатам углубленного радиационного обследования незамедлительно принимается одно из следующих решений: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немедленном вывозе товара с таможенной территории Евразийского экономического союза при ввозе, либо о запрете вывоза товара с таможенной территории Евразийского экономического союза в случае перемещения товара за пределы территории Евразийского экономического союза;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передаче товара на экспертизу;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пропуске товара через таможенную границу Евразийского экономического союза.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Экспертиза радиационного груза проводится в соответствии с Кодексом и на основании решения органа государственных доходов о назначении таможенной экспертизы товаров и транспортных средств, оформленное по результатам углубленного радиационного обследования товара, или отправляется на проведение лабораторных исследований для определения удельной активности радионуклидов на соответствие Санитарным правилам в территориальные подразделения ведомства уполномоченного органа в сфере санитарно-эпидемиологического благополучия населения.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Передача объектов на экспертизу и его транспортировка осуществляется под контролем уполномоченных должностных лиц органов государственных доходов на проведение радиационного контроля с соблюдением Санитарных правил. 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экспертизы/лабораторных исследований вносятся в Журнал.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 получению результатов экспертизы/лабораторных исследований органом государственных доходов в течение суток принимается решение: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возбуждении дела об административном правонарушении или производстве дознания по уголовным делам;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пропуске товара в пунктах пропуска и иных местах перемещения через таможенную границу Евразийского экономического союза;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 немедленном вывозе товара с таможенной территории Евразийского экономического союза при ввозе, либо о запрете вывоза товара с таможенной территории Евразийского экономического союза в случае перемещения товара за пределы Евразийского экономического союза.</w:t>
      </w:r>
    </w:p>
    <w:bookmarkEnd w:id="104"/>
    <w:bookmarkStart w:name="z116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Системы радиационного контроля РВ, товаров и транспортных средств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 системам радиационного контроля РВ, товаров и транспортных средств относятся дозиметрические и радиометрические приборы радиационного контроля, которые по назначению и характеру применения подразделяются на три группы: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группа – стационарные системы радиационного контроля РВ для проведения первичного радиационного контроля;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группа – переносные приборы радиационного контроля РВ для проведения дополнительного радиационного контроля;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группа – переносные приборы радиационного контроля для идентификации РМ.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Стационарные системы радиационного контроля РВ для проведения первичного радиационного контроля, являются средством индикации (детекторами) и не подлежат поверке.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исключения ложных срабатываний, стационарные АСРК РВ должны быть откалиброваны с учетом уровня естественного радиационного фона в пунктах пропуска и иных местах перемещения через таможенную границу Евразийского экономического союза.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Переносные приборы радиационного контроля для проведения дополнительного радиационного контроля и идентификации РВ, являющиеся средствами измерений на момент проведения измерений в соответствии с законодательством Республики Казахстан должны быть поверены.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Первичный радиационный контроль всех пересекающих пункты пропуска и иные места перемещения через таможенную границу Евразийского экономического союза товаров и транспортных средств проводится с помощью стационарных систем обнаружения РВ различных модификаций (железнодорожных, автомобильных, пешеходных и складских) или переносных поисковых дозиметров.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Стационарные системы обнаружения РВ оснащаются детекторами нейтронного и гамма-излучения, расположенными по обеим сторонам контролируемого объекта, а также звуковой и световой сигнализацией и устройством отображения информации. В указанных системах допускаются специальные устройства обработки сигналов датчиков для оперативной первичной идентификации РВ и, в частности, для информирования о возможном наличии в обследуемом объекте РВ.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измерения мощности эквивалентной дозы гамма-излучения на поверхности товаров или транспортных средств применяются дозиметры гамма-излучения.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дополнительного радиационного контроля используются переносные приборы: дозиметры поисковые микропроцессорные, радиометры-дозиметры, радиометры-спектрометры в поисковом режиме и в режиме измерения с датчиками для каждого вида излучений, дозиметры рентгеновского гамма-излучения.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Для углубленного радиационного обследования для решения вопроса о природном или искусственном происхождении РВ используют радиометры-спектрометры, переносные сцинтиляционные гамма-спектрометры и полупроводниковые гамма-спектрометры.</w:t>
      </w:r>
    </w:p>
    <w:bookmarkEnd w:id="117"/>
    <w:bookmarkStart w:name="z129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Заключительные положения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случае обнаружения радиационной аварии при транспортировании РВ, либо перемещении товаров и транспортных средств с высоким уровнем дозы излучения, уполномоченными должностными лицами на проведение радиационного контроля определяется периметр безопасности в 100 мкЗв/час, и осуществляются безотлагательные меры: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ограждается зона местонахождения опасного объекта с мощностью дозы по периметру 2 мкЗв/час;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вывешиваются по периметру огражденной зоны знаки радиационной опасности, фиксируемых с расстояния не менее 3 метров;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удаляются лица, находящиеся в зоне и по периметру ограждения;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совместно с лицами, сопровождающими объект (если таковые имеются) проводятся мероприятия по безопасной перевозке радиоактивных материалов, согласно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опасных грузов автомобильным транспортом и перечня опасных грузов, допускаемых к перевозке автотранспортными средствами на территории Республики Казахстан, утвержденных приказом и.о. Министра по инвестициям и развитию Республики Казахстан от 17 апреля 2015 года № 460 (зарегистрирован в Реестре государственной регистрации нормативных правовых актов № 11779),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транспортировки ядерных материалов, утвержденных приказом Министра энергетики Республики Казахстан от 22 февраля 2016 года № 76 (зарегистрирован в Реестре государственной регистрации нормативных правовых актов № 13587) 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транспортировки радиоактивных веществ и радиоактивных отходов, утвержденных приказом Министра энергетики Республики Казахстан от 22 февраля 2016 года № 75 (зарегистрирован в Реестре государственной регистрации нормативных правовых актов № 13586);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информируются соответствующие уполномоченные органы, а также органы местного самоуправления;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принимаются иные меры, необходимые для обеспечения радиационной безопасности.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каждому факту нарушений при перемещении РВ и товаров с повышенным уровнем дозы излучения в пунктах пропуска и иных местах перемещения через таможенную границу Евразийского экономического союза территориальный орган государственных доходов после анализа информации в течение суток передает информацию соответствующему подразделению Комитета государственных доходов Министерства финансов Республики Казахстан (в виде специального сообщения на электронный адрес с последующим направлением по Единой системе электронного документооборота).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государственных доходов Министерства финансов Республики Казахстан в течение 10 рабочих дней информирует уполномоченный орган в сфере использования атомной энергии и территориальные подразделения ведомства уполномоченного органа в сфере санитарно-эпидемиологического благополучия населения. 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Сведения о состоянии АСРК РМ и мерах, принятых при обнаружении перемещений в пунктах пропуска и иных местах перемещения через таможенную границу Евразийского экономического союза РВ и товаров с повышенным уровнем дозы излучения, территориальные органы государственных доходов в порядке отчетности ежемесячно направляют в соответствующее подразделение Комитета государственных доходов Министерства финансов Республики Казахстан.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1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  <w:r>
        <w:br/>
      </w:r>
      <w:r>
        <w:rPr>
          <w:rFonts w:ascii="Times New Roman"/>
          <w:b/>
          <w:i w:val="false"/>
          <w:color w:val="000000"/>
        </w:rPr>
        <w:t xml:space="preserve"> регистрации сведений о срабатывании стационарной системы обнаружения РВ и переносной аппаратуры радиационного контроля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9"/>
        <w:gridCol w:w="1447"/>
        <w:gridCol w:w="2635"/>
        <w:gridCol w:w="1447"/>
        <w:gridCol w:w="2392"/>
        <w:gridCol w:w="1132"/>
        <w:gridCol w:w="2078"/>
      </w:tblGrid>
      <w:tr>
        <w:trPr>
          <w:trHeight w:val="30" w:hRule="atLeast"/>
        </w:trPr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30"/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оборудования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 по которому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зафиксировано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срабатывание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тревоги (ложная/ подтвержденная)</w:t>
            </w:r>
          </w:p>
        </w:tc>
        <w:tc>
          <w:tcPr>
            <w:tcW w:w="1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Дата, время срабатывания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Тип канала, по которому произошло срабатывание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естественного фона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Уровень фона, отличный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объекта</w:t>
            </w:r>
          </w:p>
        </w:tc>
      </w:tr>
    </w:tbl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94"/>
        <w:gridCol w:w="3205"/>
        <w:gridCol w:w="1314"/>
        <w:gridCol w:w="1314"/>
        <w:gridCol w:w="1806"/>
        <w:gridCol w:w="967"/>
      </w:tblGrid>
      <w:tr>
        <w:trPr>
          <w:trHeight w:val="30" w:hRule="atLeast"/>
        </w:trPr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Обследуемый объект (транспортное средство, железнодорожный вагон, почтово-багажное отправление и тому подобное)</w:t>
            </w:r>
          </w:p>
          <w:bookmarkEnd w:id="132"/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товара (количество мест, тип упаковки, код ТН ВЭД ЕАЭС)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Отправитель (страна отправления)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Получатель (страна назначения)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Принятые меры в соответствии с этапами радиационного контроля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Дополнительно примененные АСРК ДРМ</w:t>
            </w:r>
          </w:p>
        </w:tc>
      </w:tr>
    </w:tbl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4"/>
        <w:gridCol w:w="1522"/>
        <w:gridCol w:w="1522"/>
        <w:gridCol w:w="5625"/>
        <w:gridCol w:w="937"/>
      </w:tblGrid>
      <w:tr>
        <w:trPr>
          <w:trHeight w:val="30" w:hRule="atLeast"/>
        </w:trPr>
        <w:tc>
          <w:tcPr>
            <w:tcW w:w="2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Установлено по результатам контроля</w:t>
            </w:r>
          </w:p>
          <w:bookmarkEnd w:id="134"/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Предоставленные документы</w:t>
            </w:r>
          </w:p>
        </w:tc>
        <w:tc>
          <w:tcPr>
            <w:tcW w:w="1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Принятое решение</w:t>
            </w:r>
          </w:p>
        </w:tc>
        <w:tc>
          <w:tcPr>
            <w:tcW w:w="5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Фамилия и имя специалиста, производившего отработку по срабатыванию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Примечание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радиационного контроля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151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сведений о перемещении товаров и транспортных средств с повышенным уровнем дозы излучения в пунктах пропуска и иных местах перемещения через таможенную границу Евразийского экономического союза</w:t>
      </w:r>
    </w:p>
    <w:bookmarkEnd w:id="135"/>
    <w:bookmarkStart w:name="z15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1. Дата обнаружения: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36"/>
    <w:bookmarkStart w:name="z15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2. Пункт пропуска/иное место перемещения: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37"/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3. Способ обнаружения: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38"/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4. Наименование товара: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39"/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5. Отправитель: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40"/>
    <w:bookmarkStart w:name="z157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6. Получатель: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41"/>
    <w:bookmarkStart w:name="z15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7. Транспортное средство: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42"/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8. Таможенная процедура: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43"/>
    <w:bookmarkStart w:name="z16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9. Подробности обнаружения:________________________________________________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44"/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10. Результаты дополнительного радиационного контроля: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11. Результаты углубленного радиационного обследования: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12. Результаты экспертизы/лабораторных исследований: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13.Тип обнаруженного вещества: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14. Содержание постановления по делу об административном правонарушении: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15. Примечания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bookmarkEnd w:id="150"/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