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c278" w14:textId="aa4c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субъектов в области охраны окружающей среды, воспроизводства и использования природных ресурсов (за исключением субъектов частного предпринимательства)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25 августа 2011 года № 228-ө. Зарегистрирован в Министерстве юстиции Республики Казахстан 26 сентября 2011 года № 7202. Утратил силу приказом Министра энергетики Республики Казахстан от 25 декабря 2015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25.12.2015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и в соответствии с подпунктом 38)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субъектов в области охраны окружающей среды, воспроизводства и использования природных ресурсов (за исключением субъектов частного предпринимательства).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законодательства и правового обеспечения Министерства охраны окружающей среды Республики Казахстан (Муканова Д.К.)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Главным государственным экологическим инспекторам областей, городов Астаны, Алматы организовать изучение и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Республика Казахстан                     Н. Ашим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 о. Министра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2011 года № 228-ө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субъектов в области охраны</w:t>
      </w:r>
      <w:r>
        <w:br/>
      </w:r>
      <w:r>
        <w:rPr>
          <w:rFonts w:ascii="Times New Roman"/>
          <w:b/>
          <w:i w:val="false"/>
          <w:color w:val="000000"/>
        </w:rPr>
        <w:t>
окружающей среды, воспроизводства и использования природных</w:t>
      </w:r>
      <w:r>
        <w:br/>
      </w:r>
      <w:r>
        <w:rPr>
          <w:rFonts w:ascii="Times New Roman"/>
          <w:b/>
          <w:i w:val="false"/>
          <w:color w:val="000000"/>
        </w:rPr>
        <w:t>
ресурсов (за исключением субъектов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предпринимательства)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субъектов в области охраны окружающей среды, воспроизводства и использования природных ресурсов (за исключением субъектов частного предпринимательства) (далее - Критерии) разработаны для планирования проверок природопользователей, за исключением субъектов частного предпринимательства, уполномоченным органом в области охраны окружающей среды Республики Казахстан и его территориальными подразделениями и являются совокупностью количественных и качественных показателей, связанных с непосредственной деятельностью природопользователя, особенностями отраслевого развития и факторами, влияющими на это развитие, позволяющих отнести природопользователей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используется понятие, как экологический риск - вероятность неблагоприятных изменений состояния окружающей среды и (или) природных объектов в результате хозяйственной и иной деятельности природопользователя с учетом тяжести последствий окружающей среде.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природопользователя подразделяются на объективные и субъективные: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 - основаны на значимости рисков, возможных при осуществлении деятельности природопользователей;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 - определяются в зависимости от допущенных природопользователями нарушений установленных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Первичное отнесение природопользователей по степеням рисков осуществляется на основе объективных критериев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Объективным критериям является категория природопользователя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№ 212-III «Экологический кодекс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- II категория - объекты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 категория - объекты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IV категория - объекты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природопользователей по степеням рисков осуществляется с учетом субъективных критериев. Для этого по итогам проверки природопользователя осуществляется оценка по субъективным критериям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проведенных проверок, с учетом набранных баллов природопользователи относятся в соответствующую группу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Природопользователи I - III категории по суммарному баллу оценки степени риска до 20 баллов относятся к группе незначительного риска, от 20 до 50 баллов - к группе среднего риска, 50 и более баллов - к группе высокого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Природопользоватетели IV категории при причинении ущерба окружающей среде более 300 месячных расчетных показателей (далее - МРП) или допущении более 5 нарушений экологического законодательства, относятся к группе среднего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Природопользоватетели IV категории при причинении ущерба окружающей среде менее 300 МРП или допущении менее 5 нарушений экологического законодательства, относятся к группе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Планирование проверок природопользователей внутри одной группы осуществляется исходя из наибольшего разрешенного объема эмиссии. Разрешенным объемом эмиссии принимается сумма разрешенного объема выброса, сброса, отхода в единице измерения тонн/год, установленного экологическими разрешениями.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Включение в план проверок осуществляется с учетом следующих особенностей производственного цикла: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природопользователь, осуществляющий производственную деятельность в течение года, но оказывающий максимальное воздействие на окружающую среду в зависимости от времени года, включается в план проверки только в периоды их максимального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природопользователь, осуществляющий производственную деятельность в определенные сезоны года, включается в план проверки только в периоды их производственной деятельности.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в области охраны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воспроизводства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природных ресурсов (за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частного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предпринимательства)       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Субъективные факторы оценки степени риска природопользователей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I-III категорий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7003"/>
        <w:gridCol w:w="4014"/>
        <w:gridCol w:w="1652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освоению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50 %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50-75 %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75-99 %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контроля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сбросов загрязняющих веществ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Инцидент, повлекший подачу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обращений, признанных инспекцией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 за 1 инцидент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Допущение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 за 1 нарушение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окружающей среде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 более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МРП*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 менее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МРП*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объемов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сбросов загрязняющих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отходов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потребления в окружающую среду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3 %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3 %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Допущение 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за 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 за последние 3 года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либо аннулирование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разрешения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МРП - месячный расчетный показатель.</w:t>
      </w:r>
    </w:p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 в области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среды, воспроизводства 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ресурсов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исключением субъектов частного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предпринимательства)      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Субъективный фактор оценки степени риска природопользователей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IV категорий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3"/>
        <w:gridCol w:w="8357"/>
      </w:tblGrid>
      <w:tr>
        <w:trPr>
          <w:trHeight w:val="30" w:hRule="atLeast"/>
        </w:trPr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
</w:t>
            </w:r>
          </w:p>
        </w:tc>
      </w:tr>
      <w:tr>
        <w:trPr>
          <w:trHeight w:val="30" w:hRule="atLeast"/>
        </w:trPr>
        <w:tc>
          <w:tcPr>
            <w:tcW w:w="4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ущерба окружающей среде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МРП* или более 5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менее нарушений или нанесение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среде менее 300 МРП*.</w:t>
            </w:r>
          </w:p>
        </w:tc>
      </w:tr>
    </w:tbl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*МРП - месячный расчетный показатель.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