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4718" w14:textId="8074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объемов предоставленных услуг водоснабжения и (или) водоотведения населенных пунктов</w:t>
      </w:r>
    </w:p>
    <w:p>
      <w:pPr>
        <w:spacing w:after="0"/>
        <w:ind w:left="0"/>
        <w:jc w:val="both"/>
      </w:pPr>
      <w:r>
        <w:rPr>
          <w:rFonts w:ascii="Times New Roman"/>
          <w:b w:val="false"/>
          <w:i w:val="false"/>
          <w:color w:val="000000"/>
          <w:sz w:val="28"/>
        </w:rPr>
        <w:t>Приказ Председателя Агентства Республики Казахстан по делам строительства и жилищно-коммунального хозяйства от 26 сентября 2011 года № 354. Зарегистрирован в Министерстве юстиции Республики Казахстан 17 октября 2011 года № 7257.</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92-7 Водного Кодекса Республики Казахстан от 9 июля 2003 года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объемов предоставленных услуг водоснабжению и (или) водоотведению населенных пунктов.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Департаменту жилищно-коммунального хозяйства Агентства Республики Казахстан по делам строительства и жилищно-коммунального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1"/>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строительства и жилищно-коммунального хозяйства Тихонюк Н.П.</w:t>
      </w:r>
    </w:p>
    <w:bookmarkEnd w:id="2"/>
    <w:bookmarkStart w:name="z5" w:id="3"/>
    <w:p>
      <w:pPr>
        <w:spacing w:after="0"/>
        <w:ind w:left="0"/>
        <w:jc w:val="both"/>
      </w:pPr>
      <w:r>
        <w:rPr>
          <w:rFonts w:ascii="Times New Roman"/>
          <w:b w:val="false"/>
          <w:i w:val="false"/>
          <w:color w:val="000000"/>
          <w:sz w:val="28"/>
        </w:rPr>
        <w:t>
      4. Настоящий приказ вступает в силу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Нокин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строительства и</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xml:space="preserve">от 26 сентября 2011 года № 354 </w:t>
            </w:r>
          </w:p>
        </w:tc>
      </w:tr>
    </w:tbl>
    <w:bookmarkStart w:name="z7" w:id="4"/>
    <w:p>
      <w:pPr>
        <w:spacing w:after="0"/>
        <w:ind w:left="0"/>
        <w:jc w:val="left"/>
      </w:pPr>
      <w:r>
        <w:rPr>
          <w:rFonts w:ascii="Times New Roman"/>
          <w:b/>
          <w:i w:val="false"/>
          <w:color w:val="000000"/>
        </w:rPr>
        <w:t xml:space="preserve"> Методика расчета объемов предоставленных услуг водоснабжению и (или) водоотведению населенных пунктов</w:t>
      </w:r>
    </w:p>
    <w:bookmarkEnd w:id="4"/>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Настоящая Методика расчета объемов предоставленных услуг водоснабжения и (или) водоотведения населенных пунктов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92-7 Водного Кодекса Республики Казахстан от 9 июля 2003 года в целях обеспечения единого подхода при определении объемов предоставленных организациями, эксплуатирующими системы водоснабжения и водоотведения населенных пунктов (далее – услугодателями), услуг водоснабжения и водоотведения физическим или юридическим лицам и индивидуальным предпринимателям (далее – потребителям), использующим эти услуги.</w:t>
      </w:r>
    </w:p>
    <w:bookmarkEnd w:id="6"/>
    <w:p>
      <w:pPr>
        <w:spacing w:after="0"/>
        <w:ind w:left="0"/>
        <w:jc w:val="both"/>
      </w:pPr>
      <w:r>
        <w:rPr>
          <w:rFonts w:ascii="Times New Roman"/>
          <w:b w:val="false"/>
          <w:i w:val="false"/>
          <w:color w:val="000000"/>
          <w:sz w:val="28"/>
        </w:rPr>
        <w:t>
      Настоящая Методика предусматривает порядок определения объемов предоставленных услуг водоснабжения и водоотведения в случаях, по которым услугодатель выставляет потребителю счета для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В настоящей Методике используются следующие термины и определения:</w:t>
      </w:r>
    </w:p>
    <w:bookmarkEnd w:id="7"/>
    <w:bookmarkStart w:name="z21" w:id="8"/>
    <w:p>
      <w:pPr>
        <w:spacing w:after="0"/>
        <w:ind w:left="0"/>
        <w:jc w:val="both"/>
      </w:pPr>
      <w:r>
        <w:rPr>
          <w:rFonts w:ascii="Times New Roman"/>
          <w:b w:val="false"/>
          <w:i w:val="false"/>
          <w:color w:val="000000"/>
          <w:sz w:val="28"/>
        </w:rPr>
        <w:t>
      1) прибор учета воды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bookmarkEnd w:id="8"/>
    <w:bookmarkStart w:name="z22" w:id="9"/>
    <w:p>
      <w:pPr>
        <w:spacing w:after="0"/>
        <w:ind w:left="0"/>
        <w:jc w:val="both"/>
      </w:pPr>
      <w:r>
        <w:rPr>
          <w:rFonts w:ascii="Times New Roman"/>
          <w:b w:val="false"/>
          <w:i w:val="false"/>
          <w:color w:val="000000"/>
          <w:sz w:val="28"/>
        </w:rPr>
        <w:t>
      2) организация по водоснабжению и (или) водоотведению – водохозяйственная организация, осуществляющая эксплуатацию систем водоснабжения и водоотведения в населенных пунктах (далее – услугодатель);</w:t>
      </w:r>
    </w:p>
    <w:bookmarkEnd w:id="9"/>
    <w:bookmarkStart w:name="z23" w:id="10"/>
    <w:p>
      <w:pPr>
        <w:spacing w:after="0"/>
        <w:ind w:left="0"/>
        <w:jc w:val="both"/>
      </w:pPr>
      <w:r>
        <w:rPr>
          <w:rFonts w:ascii="Times New Roman"/>
          <w:b w:val="false"/>
          <w:i w:val="false"/>
          <w:color w:val="000000"/>
          <w:sz w:val="28"/>
        </w:rPr>
        <w:t>
      3)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bookmarkEnd w:id="10"/>
    <w:bookmarkStart w:name="z24" w:id="11"/>
    <w:p>
      <w:pPr>
        <w:spacing w:after="0"/>
        <w:ind w:left="0"/>
        <w:jc w:val="both"/>
      </w:pPr>
      <w:r>
        <w:rPr>
          <w:rFonts w:ascii="Times New Roman"/>
          <w:b w:val="false"/>
          <w:i w:val="false"/>
          <w:color w:val="000000"/>
          <w:sz w:val="28"/>
        </w:rPr>
        <w:t>
      4) полная пропускная способность самотечного трубопровода – расход сточной воды, отводимой по трубопроводу, при существующем уклоне и наполнении 1,0 d (d – внутренний диаметр трубопровода) и скорости движения сточной воды 1 метр в секунду при действии его 24 часа в сутки;</w:t>
      </w:r>
    </w:p>
    <w:bookmarkEnd w:id="11"/>
    <w:bookmarkStart w:name="z25" w:id="12"/>
    <w:p>
      <w:pPr>
        <w:spacing w:after="0"/>
        <w:ind w:left="0"/>
        <w:jc w:val="both"/>
      </w:pPr>
      <w:r>
        <w:rPr>
          <w:rFonts w:ascii="Times New Roman"/>
          <w:b w:val="false"/>
          <w:i w:val="false"/>
          <w:color w:val="000000"/>
          <w:sz w:val="28"/>
        </w:rPr>
        <w:t xml:space="preserve">
      5) 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 </w:t>
      </w:r>
    </w:p>
    <w:bookmarkEnd w:id="12"/>
    <w:bookmarkStart w:name="z26" w:id="13"/>
    <w:p>
      <w:pPr>
        <w:spacing w:after="0"/>
        <w:ind w:left="0"/>
        <w:jc w:val="both"/>
      </w:pPr>
      <w:r>
        <w:rPr>
          <w:rFonts w:ascii="Times New Roman"/>
          <w:b w:val="false"/>
          <w:i w:val="false"/>
          <w:color w:val="000000"/>
          <w:sz w:val="28"/>
        </w:rPr>
        <w:t>
      6) локальные очистные сооружения водоотведения – совокупность сооружений и устройств потребителя для очистки собственных сточных вод;</w:t>
      </w:r>
    </w:p>
    <w:bookmarkEnd w:id="13"/>
    <w:bookmarkStart w:name="z27" w:id="14"/>
    <w:p>
      <w:pPr>
        <w:spacing w:after="0"/>
        <w:ind w:left="0"/>
        <w:jc w:val="both"/>
      </w:pPr>
      <w:r>
        <w:rPr>
          <w:rFonts w:ascii="Times New Roman"/>
          <w:b w:val="false"/>
          <w:i w:val="false"/>
          <w:color w:val="000000"/>
          <w:sz w:val="28"/>
        </w:rPr>
        <w:t xml:space="preserve">
      7) норма потребления коммунальной услуги по водоснабжению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утвержденными местными исполнительными органами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(далее – Закон);</w:t>
      </w:r>
    </w:p>
    <w:bookmarkEnd w:id="14"/>
    <w:bookmarkStart w:name="z28" w:id="15"/>
    <w:p>
      <w:pPr>
        <w:spacing w:after="0"/>
        <w:ind w:left="0"/>
        <w:jc w:val="both"/>
      </w:pPr>
      <w:r>
        <w:rPr>
          <w:rFonts w:ascii="Times New Roman"/>
          <w:b w:val="false"/>
          <w:i w:val="false"/>
          <w:color w:val="000000"/>
          <w:sz w:val="28"/>
        </w:rPr>
        <w:t>
      8) полная пропускная способность водопровода – расход воды по трубопроводу при наполнении равном 1,0 d (d – внутренний диаметр трубопровода), и скорости движения воды один метр в секунду при действии его 24 часа в сутки;</w:t>
      </w:r>
    </w:p>
    <w:bookmarkEnd w:id="15"/>
    <w:p>
      <w:pPr>
        <w:spacing w:after="0"/>
        <w:ind w:left="0"/>
        <w:jc w:val="both"/>
      </w:pPr>
      <w:r>
        <w:rPr>
          <w:rFonts w:ascii="Times New Roman"/>
          <w:b w:val="false"/>
          <w:i w:val="false"/>
          <w:color w:val="000000"/>
          <w:sz w:val="28"/>
        </w:rPr>
        <w:t>
      9) водопотребитель – физическое или юридическое лицо, потребляющее воду из водных объектов или пользующееся услугами водохозяйственных организаций и получающее воду из систем водоснабжения.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3. Объем предоставленных услуг водоснабжения определяется по показаниям приборов учета, установленных на границе раздела эксплуатационной ответственности и принятых на коммерческий учет услугодателем.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28.02.2015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истечению десяти календарных дней со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4. При отсутствии приборов учета, объем предоставленных услуг водоснабжения определяется расчетным путем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5. Объем предоставленных услуг водоотведения для потребителей, присоединенных к системам водоотведения населенного пункта (услугодателя), а также имеющих различные источники водоснабжения, принимается равным объему предоставленных услуг водоснабжения (питьевого, технического, горячего).</w:t>
      </w:r>
    </w:p>
    <w:bookmarkEnd w:id="18"/>
    <w:p>
      <w:pPr>
        <w:spacing w:after="0"/>
        <w:ind w:left="0"/>
        <w:jc w:val="both"/>
      </w:pPr>
      <w:r>
        <w:rPr>
          <w:rFonts w:ascii="Times New Roman"/>
          <w:b w:val="false"/>
          <w:i w:val="false"/>
          <w:color w:val="000000"/>
          <w:sz w:val="28"/>
        </w:rPr>
        <w:t>
      Объем предоставленных услуг водоотведения потребителей, использующих воду для бытового потребления, непосредственно не присоединенных к системе водоотведения населенного пункта, пользующихся услугами специального автотранспорта для вывоза жидких бытовых отходов и слива их в систему водоотведения населенного пункта, принимается равным фактическому объему сточных вод принятых в систему водоотведения населенного пункта на сливном пункте (станции).</w:t>
      </w:r>
    </w:p>
    <w:p>
      <w:pPr>
        <w:spacing w:after="0"/>
        <w:ind w:left="0"/>
        <w:jc w:val="both"/>
      </w:pPr>
      <w:r>
        <w:rPr>
          <w:rFonts w:ascii="Times New Roman"/>
          <w:b w:val="false"/>
          <w:i w:val="false"/>
          <w:color w:val="000000"/>
          <w:sz w:val="28"/>
        </w:rPr>
        <w:t>
      Объем сточных вод принятых в систему водоотведения населенного пункта (услугодателя) на сливном пункте определяется по объему емкости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28.02.2015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истечению десяти календарных дней со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6. При наличии у потребителя прибора учета сбрасываемых сточных вод, принятого на коммерческий учет, объем предоставленных услуг водоотведения определяется по показаниям данного прибора учета.</w:t>
      </w:r>
    </w:p>
    <w:bookmarkEnd w:id="19"/>
    <w:bookmarkStart w:name="z25" w:id="20"/>
    <w:p>
      <w:pPr>
        <w:spacing w:after="0"/>
        <w:ind w:left="0"/>
        <w:jc w:val="both"/>
      </w:pPr>
      <w:r>
        <w:rPr>
          <w:rFonts w:ascii="Times New Roman"/>
          <w:b w:val="false"/>
          <w:i w:val="false"/>
          <w:color w:val="000000"/>
          <w:sz w:val="28"/>
        </w:rPr>
        <w:t xml:space="preserve">
      7. Объем предоставленных услуг водоотведения потребителям, не присоединенным к системе водоснабжения населенного пункта (услугодателя), а также имеющим различные источники водоснабжения, отводящим сточные воды в систему водоотведения населенного пункта (услугодателя), при отсутствии приборов учета сточных вод определяется по показаниям приборов учета воды или расчетным путем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8. В случае временного отсутствия приборов учета в связи с их очередной поверкой, ремонтом или заменой при извещении услугодателя,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9. Погрешность показаний приборов учета в пределах, установленных заводом-изготовителем, не является основанием для произведения перерасчета за услуги водоснабжения и водоотведения. </w:t>
      </w:r>
    </w:p>
    <w:bookmarkEnd w:id="22"/>
    <w:bookmarkStart w:name="z28" w:id="23"/>
    <w:p>
      <w:pPr>
        <w:spacing w:after="0"/>
        <w:ind w:left="0"/>
        <w:jc w:val="both"/>
      </w:pPr>
      <w:r>
        <w:rPr>
          <w:rFonts w:ascii="Times New Roman"/>
          <w:b w:val="false"/>
          <w:i w:val="false"/>
          <w:color w:val="000000"/>
          <w:sz w:val="28"/>
        </w:rPr>
        <w:t>
      10. Для коммерческого учета воды устанавливаются приборы учета с высоким порогом чувствительности и максимальным классом точности, а также соответствующие техническим требованиям, изложенным в технических условиях на подключение объектов к системам водоснабжения и водоотведения в населенных пунктах.</w:t>
      </w:r>
    </w:p>
    <w:bookmarkEnd w:id="23"/>
    <w:bookmarkStart w:name="z29" w:id="24"/>
    <w:p>
      <w:pPr>
        <w:spacing w:after="0"/>
        <w:ind w:left="0"/>
        <w:jc w:val="both"/>
      </w:pPr>
      <w:r>
        <w:rPr>
          <w:rFonts w:ascii="Times New Roman"/>
          <w:b w:val="false"/>
          <w:i w:val="false"/>
          <w:color w:val="000000"/>
          <w:sz w:val="28"/>
        </w:rPr>
        <w:t>
      11. Расход воды из системы водоснабжения населенного пункта на тушение пожаров, пожарно-тактические учения и проверку гидрантов у потребителя и на объектах, не являющихся потребителями, кроме случаев тушения пожаров в жилищном фонде, независимо от его принадлежности и форм собственности, подлежит оплате потребителем или владельцем объекта.</w:t>
      </w:r>
    </w:p>
    <w:bookmarkEnd w:id="24"/>
    <w:bookmarkStart w:name="z30" w:id="25"/>
    <w:p>
      <w:pPr>
        <w:spacing w:after="0"/>
        <w:ind w:left="0"/>
        <w:jc w:val="left"/>
      </w:pPr>
      <w:r>
        <w:rPr>
          <w:rFonts w:ascii="Times New Roman"/>
          <w:b/>
          <w:i w:val="false"/>
          <w:color w:val="000000"/>
        </w:rPr>
        <w:t xml:space="preserve"> Глава 2. Учет объема предоставленных услуг при открытой и закрытой системах горячего водоснабжения</w:t>
      </w:r>
    </w:p>
    <w:bookmarkEnd w:id="25"/>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6"/>
    <w:p>
      <w:pPr>
        <w:spacing w:after="0"/>
        <w:ind w:left="0"/>
        <w:jc w:val="both"/>
      </w:pPr>
      <w:r>
        <w:rPr>
          <w:rFonts w:ascii="Times New Roman"/>
          <w:b w:val="false"/>
          <w:i w:val="false"/>
          <w:color w:val="000000"/>
          <w:sz w:val="28"/>
        </w:rPr>
        <w:t>
      12. Горячее водоснабжение представляет собой сложную услугу, состоящую из двух различных услуг - холодного водоснабжения и подогрева воды, которые могут оказывать как одно предприятие, так и несколько.</w:t>
      </w:r>
    </w:p>
    <w:bookmarkEnd w:id="26"/>
    <w:bookmarkStart w:name="z32" w:id="27"/>
    <w:p>
      <w:pPr>
        <w:spacing w:after="0"/>
        <w:ind w:left="0"/>
        <w:jc w:val="both"/>
      </w:pPr>
      <w:r>
        <w:rPr>
          <w:rFonts w:ascii="Times New Roman"/>
          <w:b w:val="false"/>
          <w:i w:val="false"/>
          <w:color w:val="000000"/>
          <w:sz w:val="28"/>
        </w:rPr>
        <w:t>
      13. При открытой системе горячего водоснабжения в многоквартирные дома горячая вода поступает из централизованной системы горячего водоснабжения. При этом общедомовые приборы учета воды устанавливаются на границах раздела эксплуатационной ответственности на вводах горячего и холодного водоснабжения.</w:t>
      </w:r>
    </w:p>
    <w:bookmarkEnd w:id="27"/>
    <w:bookmarkStart w:name="z33" w:id="28"/>
    <w:p>
      <w:pPr>
        <w:spacing w:after="0"/>
        <w:ind w:left="0"/>
        <w:jc w:val="both"/>
      </w:pPr>
      <w:r>
        <w:rPr>
          <w:rFonts w:ascii="Times New Roman"/>
          <w:b w:val="false"/>
          <w:i w:val="false"/>
          <w:color w:val="000000"/>
          <w:sz w:val="28"/>
        </w:rPr>
        <w:t>
      14. При закрытой системе горячего водоснабжения холодная вода поступает потребителю из централизованной системы питьевого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28"/>
    <w:bookmarkStart w:name="z34" w:id="29"/>
    <w:p>
      <w:pPr>
        <w:spacing w:after="0"/>
        <w:ind w:left="0"/>
        <w:jc w:val="both"/>
      </w:pPr>
      <w:r>
        <w:rPr>
          <w:rFonts w:ascii="Times New Roman"/>
          <w:b w:val="false"/>
          <w:i w:val="false"/>
          <w:color w:val="000000"/>
          <w:sz w:val="28"/>
        </w:rPr>
        <w:t>
      15. Услугодатель взимает оплату только за услуги, предоставляемые им самим, если иное не предусмотрено законодательством Республики Казахстан.</w:t>
      </w:r>
    </w:p>
    <w:bookmarkEnd w:id="29"/>
    <w:bookmarkStart w:name="z35" w:id="30"/>
    <w:p>
      <w:pPr>
        <w:spacing w:after="0"/>
        <w:ind w:left="0"/>
        <w:jc w:val="left"/>
      </w:pPr>
      <w:r>
        <w:rPr>
          <w:rFonts w:ascii="Times New Roman"/>
          <w:b/>
          <w:i w:val="false"/>
          <w:color w:val="000000"/>
        </w:rPr>
        <w:t xml:space="preserve"> Глава 3. Учет объема предоставленных услуг водоснабжения и водоотведения участникам кондоминиума</w:t>
      </w:r>
    </w:p>
    <w:bookmarkEnd w:id="30"/>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31"/>
    <w:p>
      <w:pPr>
        <w:spacing w:after="0"/>
        <w:ind w:left="0"/>
        <w:jc w:val="both"/>
      </w:pPr>
      <w:r>
        <w:rPr>
          <w:rFonts w:ascii="Times New Roman"/>
          <w:b w:val="false"/>
          <w:i w:val="false"/>
          <w:color w:val="000000"/>
          <w:sz w:val="28"/>
        </w:rPr>
        <w:t>
      16. Объем предоставленных услуг водоснабжения для потребителей – участников кондоминиума определяется в следующем порядке:</w:t>
      </w:r>
    </w:p>
    <w:bookmarkEnd w:id="31"/>
    <w:bookmarkStart w:name="z41" w:id="32"/>
    <w:p>
      <w:pPr>
        <w:spacing w:after="0"/>
        <w:ind w:left="0"/>
        <w:jc w:val="both"/>
      </w:pPr>
      <w:r>
        <w:rPr>
          <w:rFonts w:ascii="Times New Roman"/>
          <w:b w:val="false"/>
          <w:i w:val="false"/>
          <w:color w:val="000000"/>
          <w:sz w:val="28"/>
        </w:rPr>
        <w:t xml:space="preserve">
      1) при отсутствии индивидуальных и общедомового приборов учета –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32"/>
    <w:bookmarkStart w:name="z42" w:id="33"/>
    <w:p>
      <w:pPr>
        <w:spacing w:after="0"/>
        <w:ind w:left="0"/>
        <w:jc w:val="both"/>
      </w:pPr>
      <w:r>
        <w:rPr>
          <w:rFonts w:ascii="Times New Roman"/>
          <w:b w:val="false"/>
          <w:i w:val="false"/>
          <w:color w:val="000000"/>
          <w:sz w:val="28"/>
        </w:rPr>
        <w:t xml:space="preserve">
      2) при частичной установке индивидуальных приборов учета и отсутствии общедомового прибора учета – по показаниям индивидуальных приборов учета и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33"/>
    <w:bookmarkStart w:name="z43" w:id="34"/>
    <w:p>
      <w:pPr>
        <w:spacing w:after="0"/>
        <w:ind w:left="0"/>
        <w:jc w:val="both"/>
      </w:pPr>
      <w:r>
        <w:rPr>
          <w:rFonts w:ascii="Times New Roman"/>
          <w:b w:val="false"/>
          <w:i w:val="false"/>
          <w:color w:val="000000"/>
          <w:sz w:val="28"/>
        </w:rPr>
        <w:t>
      3) при частичной установке индивидуальных приборов учета и наличии общедомового прибора учета:</w:t>
      </w:r>
    </w:p>
    <w:bookmarkEnd w:id="34"/>
    <w:bookmarkStart w:name="z44" w:id="35"/>
    <w:p>
      <w:pPr>
        <w:spacing w:after="0"/>
        <w:ind w:left="0"/>
        <w:jc w:val="both"/>
      </w:pPr>
      <w:r>
        <w:rPr>
          <w:rFonts w:ascii="Times New Roman"/>
          <w:b w:val="false"/>
          <w:i w:val="false"/>
          <w:color w:val="000000"/>
          <w:sz w:val="28"/>
        </w:rPr>
        <w:t>
      имеющим приборы учета – по показаниям индивидуальных приборов учета;</w:t>
      </w:r>
    </w:p>
    <w:bookmarkEnd w:id="35"/>
    <w:bookmarkStart w:name="z45" w:id="36"/>
    <w:p>
      <w:pPr>
        <w:spacing w:after="0"/>
        <w:ind w:left="0"/>
        <w:jc w:val="both"/>
      </w:pPr>
      <w:r>
        <w:rPr>
          <w:rFonts w:ascii="Times New Roman"/>
          <w:b w:val="false"/>
          <w:i w:val="false"/>
          <w:color w:val="000000"/>
          <w:sz w:val="28"/>
        </w:rPr>
        <w:t xml:space="preserve">
      не имеющим приборы учета –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w:t>
      </w:r>
    </w:p>
    <w:bookmarkEnd w:id="36"/>
    <w:bookmarkStart w:name="z46" w:id="37"/>
    <w:p>
      <w:pPr>
        <w:spacing w:after="0"/>
        <w:ind w:left="0"/>
        <w:jc w:val="both"/>
      </w:pPr>
      <w:r>
        <w:rPr>
          <w:rFonts w:ascii="Times New Roman"/>
          <w:b w:val="false"/>
          <w:i w:val="false"/>
          <w:color w:val="000000"/>
          <w:sz w:val="28"/>
        </w:rPr>
        <w:t xml:space="preserve">
      Разница между показаниями общедомового прибора учета и суммарным показанием индивидуальных приборов учета и объемов, рассчитанных по нормам потребления коммунальных услуг по водоснабжению, утвержденным акиматами областей, городов республиканского значения, столицы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bookmarkEnd w:id="37"/>
    <w:bookmarkStart w:name="z47" w:id="38"/>
    <w:p>
      <w:pPr>
        <w:spacing w:after="0"/>
        <w:ind w:left="0"/>
        <w:jc w:val="both"/>
      </w:pPr>
      <w:r>
        <w:rPr>
          <w:rFonts w:ascii="Times New Roman"/>
          <w:b w:val="false"/>
          <w:i w:val="false"/>
          <w:color w:val="000000"/>
          <w:sz w:val="28"/>
        </w:rPr>
        <w:t>
      4) при 100 %-ном наличии индивидуальных приборов учета и отсутствии общедомового прибора учета – по показаниям индивидуальных приборов учета;</w:t>
      </w:r>
    </w:p>
    <w:bookmarkEnd w:id="38"/>
    <w:bookmarkStart w:name="z48" w:id="39"/>
    <w:p>
      <w:pPr>
        <w:spacing w:after="0"/>
        <w:ind w:left="0"/>
        <w:jc w:val="both"/>
      </w:pPr>
      <w:r>
        <w:rPr>
          <w:rFonts w:ascii="Times New Roman"/>
          <w:b w:val="false"/>
          <w:i w:val="false"/>
          <w:color w:val="000000"/>
          <w:sz w:val="28"/>
        </w:rPr>
        <w:t>
      5) при 100 %-ном наличии индивидуальных приборов учета и общедомового прибора учета – по показаниям индивидуальных приборов учета. Разница между показаниями общедомового прибора учета и суммарным показанием индивидуальных приборов учета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bookmarkEnd w:id="39"/>
    <w:p>
      <w:pPr>
        <w:spacing w:after="0"/>
        <w:ind w:left="0"/>
        <w:jc w:val="both"/>
      </w:pPr>
      <w:r>
        <w:rPr>
          <w:rFonts w:ascii="Times New Roman"/>
          <w:b w:val="false"/>
          <w:i w:val="false"/>
          <w:color w:val="000000"/>
          <w:sz w:val="28"/>
        </w:rPr>
        <w:t>
      6) объем сточных вод потребителей, присоединенных к системе водоотведения населенного пункта, принимается равным объему отпущенной воды.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17. Объем предоставленных услуг водоснабжения для потребителей - участников кондоминиума, имеющих самостоятельный ввод от централизованной системы водоснабжения, определяется в общем порядке.</w:t>
      </w:r>
    </w:p>
    <w:bookmarkEnd w:id="40"/>
    <w:bookmarkStart w:name="z48" w:id="41"/>
    <w:p>
      <w:pPr>
        <w:spacing w:after="0"/>
        <w:ind w:left="0"/>
        <w:jc w:val="both"/>
      </w:pPr>
      <w:r>
        <w:rPr>
          <w:rFonts w:ascii="Times New Roman"/>
          <w:b w:val="false"/>
          <w:i w:val="false"/>
          <w:color w:val="000000"/>
          <w:sz w:val="28"/>
        </w:rPr>
        <w:t>
      18. Орган управления объектом кондоминиума по решению общего собрания его участников вправе самостоятельно оплачивать услугодателю разницу между показаниями общедомового прибора учета и суммарным показанием индивидуальных приборов учета его участников.</w:t>
      </w:r>
    </w:p>
    <w:bookmarkEnd w:id="41"/>
    <w:bookmarkStart w:name="z49" w:id="42"/>
    <w:p>
      <w:pPr>
        <w:spacing w:after="0"/>
        <w:ind w:left="0"/>
        <w:jc w:val="both"/>
      </w:pPr>
      <w:r>
        <w:rPr>
          <w:rFonts w:ascii="Times New Roman"/>
          <w:b w:val="false"/>
          <w:i w:val="false"/>
          <w:color w:val="000000"/>
          <w:sz w:val="28"/>
        </w:rPr>
        <w:t>
      19. Орган управления объектом кондоминиума при наличии соответствующего права на основании решения общего собрания участников объекта кондоминиума производит расчеты за предоставленные услуги водоснабжения и водоотведения с услугодателем на основании показаний общедомового прибора учета и самостоятельно осуществляет сбор оплаты от участников кондоминиума на основании договора с услугодателем.</w:t>
      </w:r>
    </w:p>
    <w:bookmarkEnd w:id="42"/>
    <w:bookmarkStart w:name="z50" w:id="43"/>
    <w:p>
      <w:pPr>
        <w:spacing w:after="0"/>
        <w:ind w:left="0"/>
        <w:jc w:val="left"/>
      </w:pPr>
      <w:r>
        <w:rPr>
          <w:rFonts w:ascii="Times New Roman"/>
          <w:b/>
          <w:i w:val="false"/>
          <w:color w:val="000000"/>
        </w:rPr>
        <w:t xml:space="preserve"> Глава 4. Учет объема предоставленных услуг водоснабжения и водоотведения потребителям – индивидуальным предпринимателям и юридическим лицам</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44"/>
    <w:p>
      <w:pPr>
        <w:spacing w:after="0"/>
        <w:ind w:left="0"/>
        <w:jc w:val="both"/>
      </w:pPr>
      <w:r>
        <w:rPr>
          <w:rFonts w:ascii="Times New Roman"/>
          <w:b w:val="false"/>
          <w:i w:val="false"/>
          <w:color w:val="000000"/>
          <w:sz w:val="28"/>
        </w:rPr>
        <w:t>
      20. Объем предоставленных услуг для потребителей – юридических лиц, не имеющих приборов учета воды, при отсутствии технической возможности их установки, определяется по расчетному объему водопотребления, составленному при заключении договора на предоставление услуг водоснабжения и водоотведения.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45"/>
    <w:p>
      <w:pPr>
        <w:spacing w:after="0"/>
        <w:ind w:left="0"/>
        <w:jc w:val="both"/>
      </w:pPr>
      <w:r>
        <w:rPr>
          <w:rFonts w:ascii="Times New Roman"/>
          <w:b w:val="false"/>
          <w:i w:val="false"/>
          <w:color w:val="000000"/>
          <w:sz w:val="28"/>
        </w:rPr>
        <w:t>
      20-1. Объем сточных вод потребителей, стоки которых отводятся в выгреб (септик) или на локальные очистные сооружения, и в дальнейшем вывозятся и сливаются в систему водоотведения населенного пункта, рассчитывается с учетом количества потребленной воды (питьевой, технической, горячей) независимо от принадлежности источника водоснабжения, и определяется договором на предоставление услуги по отведению сточных вод.</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20-1 в соответствии с приказом Министра национальной экономики РК от 28.02.2015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истечению десяти календарных дней со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21. Для потребителей - юридических лиц, объем услуг водоотведения уменьшается на объем безвозвратно потерянной воды в случаях:</w:t>
      </w:r>
    </w:p>
    <w:bookmarkEnd w:id="46"/>
    <w:bookmarkStart w:name="z53" w:id="47"/>
    <w:p>
      <w:pPr>
        <w:spacing w:after="0"/>
        <w:ind w:left="0"/>
        <w:jc w:val="both"/>
      </w:pPr>
      <w:r>
        <w:rPr>
          <w:rFonts w:ascii="Times New Roman"/>
          <w:b w:val="false"/>
          <w:i w:val="false"/>
          <w:color w:val="000000"/>
          <w:sz w:val="28"/>
        </w:rPr>
        <w:t>
      1) когда вода входит в состав выпускаемой продукции, объем которой согласован с услугодателем при заключении договора на предоставление услуг водоснабжения и водоотведения;</w:t>
      </w:r>
    </w:p>
    <w:bookmarkEnd w:id="47"/>
    <w:bookmarkStart w:name="z54" w:id="48"/>
    <w:p>
      <w:pPr>
        <w:spacing w:after="0"/>
        <w:ind w:left="0"/>
        <w:jc w:val="both"/>
      </w:pPr>
      <w:r>
        <w:rPr>
          <w:rFonts w:ascii="Times New Roman"/>
          <w:b w:val="false"/>
          <w:i w:val="false"/>
          <w:color w:val="000000"/>
          <w:sz w:val="28"/>
        </w:rPr>
        <w:t>
      2) применения системы оборотного и повторного водоснабжения, технические характеристики и объемы которых согласованы с услугодателем;</w:t>
      </w:r>
    </w:p>
    <w:bookmarkEnd w:id="48"/>
    <w:bookmarkStart w:name="z55" w:id="49"/>
    <w:p>
      <w:pPr>
        <w:spacing w:after="0"/>
        <w:ind w:left="0"/>
        <w:jc w:val="both"/>
      </w:pPr>
      <w:r>
        <w:rPr>
          <w:rFonts w:ascii="Times New Roman"/>
          <w:b w:val="false"/>
          <w:i w:val="false"/>
          <w:color w:val="000000"/>
          <w:sz w:val="28"/>
        </w:rPr>
        <w:t>
      3) при использовании воды на полив зеленых насаждений согласно договору на предоставление услуг водоснабжения и водоотведения.</w:t>
      </w:r>
    </w:p>
    <w:bookmarkEnd w:id="49"/>
    <w:bookmarkStart w:name="z56" w:id="50"/>
    <w:p>
      <w:pPr>
        <w:spacing w:after="0"/>
        <w:ind w:left="0"/>
        <w:jc w:val="left"/>
      </w:pPr>
      <w:r>
        <w:rPr>
          <w:rFonts w:ascii="Times New Roman"/>
          <w:b/>
          <w:i w:val="false"/>
          <w:color w:val="000000"/>
        </w:rPr>
        <w:t xml:space="preserve"> Глава 5. Учет объема предоставленных услуг водоснабжения и водоотведения в отдельных случаях</w:t>
      </w:r>
    </w:p>
    <w:bookmarkEnd w:id="50"/>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31.07.2019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51"/>
    <w:p>
      <w:pPr>
        <w:spacing w:after="0"/>
        <w:ind w:left="0"/>
        <w:jc w:val="both"/>
      </w:pPr>
      <w:r>
        <w:rPr>
          <w:rFonts w:ascii="Times New Roman"/>
          <w:b w:val="false"/>
          <w:i w:val="false"/>
          <w:color w:val="000000"/>
          <w:sz w:val="28"/>
        </w:rPr>
        <w:t>
      22. Расчет объемов предоставленных услуг водоснабжения при выявлении нарушений производится:</w:t>
      </w:r>
    </w:p>
    <w:bookmarkEnd w:id="51"/>
    <w:bookmarkStart w:name="z58" w:id="52"/>
    <w:p>
      <w:pPr>
        <w:spacing w:after="0"/>
        <w:ind w:left="0"/>
        <w:jc w:val="both"/>
      </w:pPr>
      <w:r>
        <w:rPr>
          <w:rFonts w:ascii="Times New Roman"/>
          <w:b w:val="false"/>
          <w:i w:val="false"/>
          <w:color w:val="000000"/>
          <w:sz w:val="28"/>
        </w:rPr>
        <w:t>
      1) при обнаружении у потребителя приспособлений, искажающих показания приборов учета – по полной пропускной способности трубы, на которой установлен прибор учета воды, с момента последнего снятия показаний прибора учета воды по день обнаружения, но не более двух месяцев;</w:t>
      </w:r>
    </w:p>
    <w:bookmarkEnd w:id="52"/>
    <w:bookmarkStart w:name="z59" w:id="53"/>
    <w:p>
      <w:pPr>
        <w:spacing w:after="0"/>
        <w:ind w:left="0"/>
        <w:jc w:val="both"/>
      </w:pPr>
      <w:r>
        <w:rPr>
          <w:rFonts w:ascii="Times New Roman"/>
          <w:b w:val="false"/>
          <w:i w:val="false"/>
          <w:color w:val="000000"/>
          <w:sz w:val="28"/>
        </w:rPr>
        <w:t>
      2) при обнаружении утечек из систем водоснабжения потребителя при отсутствии прибора учета или его неисправности – по полной пропускной способности трубы, на которой обнаружена утечка, за фактическое время по день ликвидации. Если день начала утечки установить невозможно – с момента с момента последнего осмотра, но не более двух месяцев;</w:t>
      </w:r>
    </w:p>
    <w:bookmarkEnd w:id="53"/>
    <w:bookmarkStart w:name="z60" w:id="54"/>
    <w:p>
      <w:pPr>
        <w:spacing w:after="0"/>
        <w:ind w:left="0"/>
        <w:jc w:val="both"/>
      </w:pPr>
      <w:r>
        <w:rPr>
          <w:rFonts w:ascii="Times New Roman"/>
          <w:b w:val="false"/>
          <w:i w:val="false"/>
          <w:color w:val="000000"/>
          <w:sz w:val="28"/>
        </w:rPr>
        <w:t>
      3) при недопуске потребителем (его представителями) представителя услугодателя к снятию показаний и проверке работоспособности приборов учета воды, технического состояния ввода водопровода и узлов учета – по полной пропускной способности трубы, на которой установлен прибор учета, с момента последнего снятия показаний прибора учета воды до момента предоставления допуска;</w:t>
      </w:r>
    </w:p>
    <w:bookmarkEnd w:id="54"/>
    <w:bookmarkStart w:name="z61" w:id="55"/>
    <w:p>
      <w:pPr>
        <w:spacing w:after="0"/>
        <w:ind w:left="0"/>
        <w:jc w:val="both"/>
      </w:pPr>
      <w:r>
        <w:rPr>
          <w:rFonts w:ascii="Times New Roman"/>
          <w:b w:val="false"/>
          <w:i w:val="false"/>
          <w:color w:val="000000"/>
          <w:sz w:val="28"/>
        </w:rPr>
        <w:t>
      4) при обнаружении срыва пломбы на приборе учета потребителя и/или обводной линии водомерного узла (запорной арматуры), пожарных гидрантов – по полной пропускной способности трубы, на которой установлен прибор учета, обводной линии или пожарных гидрантов с момента последнего снятия показаний прибора учета воды до момента повторной опломбировки представителем услугодателя, но не более двух месяцев;</w:t>
      </w:r>
    </w:p>
    <w:bookmarkEnd w:id="55"/>
    <w:bookmarkStart w:name="z62" w:id="56"/>
    <w:p>
      <w:pPr>
        <w:spacing w:after="0"/>
        <w:ind w:left="0"/>
        <w:jc w:val="both"/>
      </w:pPr>
      <w:r>
        <w:rPr>
          <w:rFonts w:ascii="Times New Roman"/>
          <w:b w:val="false"/>
          <w:i w:val="false"/>
          <w:color w:val="000000"/>
          <w:sz w:val="28"/>
        </w:rPr>
        <w:t>
      5) при неуведомлении услугодателя о неисправностях прибора учета, за исключением случаев выхода прибора учета из строя не по вине потребителя – по полной пропускной способности трубы, на которой установлен прибор учета с момента последнего снятия показаний прибора учета до момента обнаружения неисправности, но не более двух месяцев;</w:t>
      </w:r>
    </w:p>
    <w:bookmarkEnd w:id="56"/>
    <w:bookmarkStart w:name="z63" w:id="57"/>
    <w:p>
      <w:pPr>
        <w:spacing w:after="0"/>
        <w:ind w:left="0"/>
        <w:jc w:val="both"/>
      </w:pPr>
      <w:r>
        <w:rPr>
          <w:rFonts w:ascii="Times New Roman"/>
          <w:b w:val="false"/>
          <w:i w:val="false"/>
          <w:color w:val="000000"/>
          <w:sz w:val="28"/>
        </w:rPr>
        <w:t>
      6) при выявлении факта пользования водой из сетей водоснабжения населенного пункта (услугодателя) без заключенного с услугодателем договора на предоставление услуг водоснабжения и водоотведения – по полной пропускной способности трубы самовольного присоединения, на которой устанавливается прибор учета воды, за время фактического пользования до момента обнаружения (отключения), но не более трех месяцев;</w:t>
      </w:r>
    </w:p>
    <w:bookmarkEnd w:id="57"/>
    <w:bookmarkStart w:name="z64" w:id="58"/>
    <w:p>
      <w:pPr>
        <w:spacing w:after="0"/>
        <w:ind w:left="0"/>
        <w:jc w:val="both"/>
      </w:pPr>
      <w:r>
        <w:rPr>
          <w:rFonts w:ascii="Times New Roman"/>
          <w:b w:val="false"/>
          <w:i w:val="false"/>
          <w:color w:val="000000"/>
          <w:sz w:val="28"/>
        </w:rPr>
        <w:t>
      7) при выявлении факта пользования водой из противопожарных систем, кроме случаев тушения пожара - по полной пропускной способности трубы перед пожарным краном или гидрантом, с которого осуществлялось самовольное пользование, за время фактического самовольного пользования до момента обнаружения, но не более двух месяцев;</w:t>
      </w:r>
    </w:p>
    <w:bookmarkEnd w:id="58"/>
    <w:bookmarkStart w:name="z65" w:id="59"/>
    <w:p>
      <w:pPr>
        <w:spacing w:after="0"/>
        <w:ind w:left="0"/>
        <w:jc w:val="both"/>
      </w:pPr>
      <w:r>
        <w:rPr>
          <w:rFonts w:ascii="Times New Roman"/>
          <w:b w:val="false"/>
          <w:i w:val="false"/>
          <w:color w:val="000000"/>
          <w:sz w:val="28"/>
        </w:rPr>
        <w:t>
      8) при обнаружении факта полива посредством трубопроводов, присоединенных к системе водоснабжения потребителя, при отсутствии прибора учета на вводе или его неисправности – по полной пропускной способности такого трубопровода с момента последнего снятия показаний приборов учета воды, но не более одного месяца;</w:t>
      </w:r>
    </w:p>
    <w:bookmarkEnd w:id="59"/>
    <w:p>
      <w:pPr>
        <w:spacing w:after="0"/>
        <w:ind w:left="0"/>
        <w:jc w:val="both"/>
      </w:pPr>
      <w:r>
        <w:rPr>
          <w:rFonts w:ascii="Times New Roman"/>
          <w:b w:val="false"/>
          <w:i w:val="false"/>
          <w:color w:val="000000"/>
          <w:sz w:val="28"/>
        </w:rPr>
        <w:t>
      9) при обнаружении факта постоянного протекания воды на излив при отсутствии прибора учета на вводе или его неисправности – по полной пропускной способности подводящей трубы излива с момента последнего осмотра, но не более одного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xml:space="preserve">
      23. Расчет объемов предоставленных услуг водоотведения при выявлении нарушений,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настоящей Методики, принимается равным рассчитанному объему услуг водоснабжения, кроме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22, когда объем услуг водоотведения не рассчитывается.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24. При непредставлении данных, необходимых для расчета объема сточных вод, сбрасываемых в систему водоотведения потребителем, не присоединенным к системе водоснабжения услугодателя, объем предоставленных услуг водоотведения определяется по полной пропускной способности самотечного трубопровода в месте присоединения к системе водоотведения населенного пункта (услугодателя) за время фактического пользования.</w:t>
      </w:r>
    </w:p>
    <w:bookmarkEnd w:id="61"/>
    <w:bookmarkStart w:name="z71" w:id="62"/>
    <w:p>
      <w:pPr>
        <w:spacing w:after="0"/>
        <w:ind w:left="0"/>
        <w:jc w:val="both"/>
      </w:pPr>
      <w:r>
        <w:rPr>
          <w:rFonts w:ascii="Times New Roman"/>
          <w:b w:val="false"/>
          <w:i w:val="false"/>
          <w:color w:val="000000"/>
          <w:sz w:val="28"/>
        </w:rPr>
        <w:t>
      25. При обнаружении факта сброса поверхностных стоков с территорий, промышленных и строительных площадок потребителя в систему водоотведения населенного пункта, объем услуги водоотведения определяется по полной пропускной способности самотечного трубопровода с момента последнего осмотра, но не более одного месяца, за исключением чрезвычайного положения.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26. При обнаружении факта сброса паводковых, ливневых, грунтовых вод в систему водоотведения населенного пункта с использованием погружных насосов и других перекачивающих устройств, объем предоставленных услуг водоотведения определяется по полной производительности насоса или перекачивающего устройства при действии его 24 часа в сутки с момента последнего осмотра, но не более одного месяца, за исключением чрезвычайного положения.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индустрии и инфраструктурного развития РК от 31.07.2019 </w:t>
      </w:r>
      <w:r>
        <w:rPr>
          <w:rFonts w:ascii="Times New Roman"/>
          <w:b w:val="false"/>
          <w:i w:val="false"/>
          <w:color w:val="00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