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e66a" w14:textId="46de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сентября 2011 года № 85. Зарегистрирован в Министерстве юстиции Республики Казахстан 7 ноября 2011 года № 7287. Утратил силу приказом Генерального прокурора Республики Казахстан от 6 февраля 2017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06.02.2017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дальнейшего совершенствования внутриведомственной деятельности по контролю за порядком приема, регистрации, учета и рассмотрения заявлений, сообщений и иной информации о преступлениях и происшествиях в органах уголовного преследования,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приказы Генерального Прокурора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"Об утверждении Типового положения о комиссии по контролю за учетно-регистрационной дисциплиной органов уголовного преследования" от 6 февраля 2006 года № 8 (зарегистрированный в Реестре государственной регистрации нормативных правовых актов за № 4090):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Типовом положении о комиссии по контролю за учетно-регистрационной дисциплиной органов уголовного преследования, утвержденного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Комиссия создается в целях полного и всестороннего контроля за порядком приема, регистрации, учета и рассмотрения заявлений, сообщений, жалоб и иной информации о преступлениях, происшествиях.";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ежемесячно проводит проверки и сверки полноты учета информации о преступлениях и происшествиях в Книге учета заявлений, сообщений и иной информации о преступлениях, происшествиях (далее - КУЗИ);";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проводит свои заседания не реже одного раза в квартал, за исключением территориальных органов внутренних дел, которые должны проводить заседания не реже одного раза в месяц;";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подекадно совместно с членами комиссии осуществляет выборочную перепроверку информации о преступлениях, зарегистрированных в КУЗИ, где сделаны отметки "факт не подтвердился". По результатам проверок составляет акт по форме согласно приложению № 1 к настоящему Типовому положению;";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"17. Начальник дежурной части осуществляет контроль за ведением КУЗИ, начальник секретариата органа - контроль за ведением журнала входящей корреспонденции и журнал учета заявлений и обращений физических и юридических лиц.";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В целях выявления нарушений учетно-регистрационной дисциплины, укрытых от учета заявлений, сообщений и иной информации о преступлениях, происшествиях, членами комиссии ежемесячно проводятся сверки данных КУЗИ с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журнала учета входящей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журнала учета жалоб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журналов учета звонков на телефон доверия;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органов прокуратуры и суда по материалам, направленным по территориальности, подследственности и подсудности.";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данных КУЗИ с регистрацией преступлений, происшествий в журналах учетов выездов криминалистов на осмотры мест происшествия, ориентировок;";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"4) данных КУЗИ с регистрацией заявлений, сообщений и иной информации о преступлениях, происшествиях в учетных журналах секретариата (канцелярии), участковых пунктов полиции, с документацией других служб;";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6 февраля 2006 года № 9 "Об утверждении Сведений формы № 6 "О внутриведомственной деятельности по контролю за учетно-регистрационной дисциплиной органов уголовного преследования" и Инструкции по их составлению" (зарегистрированный в Реестре государственной регистрации нормативных правовых актов за № 4091):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Сведений формы № 6 "О внутриведомственной деятельности по контролю за учетно-регистрационной дисциплиной органов уголовного преследования: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3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Субъектами данной статистики являются органы Комитета национальной безопасности Республики Казахстан (далее - КНБ), Агентства Республики Казахстан по борьбе с экономической и коррупционной преступностью (финансовой полиции) (далее - АБЭКП), Министерства внутренних дел Республики Казахстан (далее - МВД), Министерства обороны Республики Казахстан (далее - МО), Министерства по чрезвычайным ситуациям Республики Казахстан (далее - МЧС), Комитета Таможенного контроля Министерства финансов Республики Казахстан (далее - КТК МФ).";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вторую пункта 6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"Областными и приравненными к ним органами уголовного преследования представляются в центральный аппарат органов КНБ, АБЭКП, МВД, МО, МЧС и КТК МФ к 12 числу, следующего за отчетным периодом.";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15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"15. В графе 11 отражается количество незарегистрированных заявлений, сообщений и иной информации о преступлениях, происшествиях в Книге учета заявлений, сообщений и иной информации о преступлениях, происшествиях (далее - КУЗИ).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незарегистрированным заявлениям о преступлениях, учитываемых в графе 11, относятся заявления, сообщения и иные информации, формально содержащие признаки преступления, оставшиеся без регистрации в КУЗИ и принятого процессуального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Заявления и сообщения, по которым процессуальные решения приняты без соответствующей регистрации в КУЗИ, учитываются только в графе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графах 12-15 учитываются незарегистрированные в КУЗИ заявления, сообщения и иные информации о преступлениях, происшествиях, вытекающие из графы 11, в зависимости от подразделения, которое их выявило.".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(далее - Комитет) обеспечить государственную регистрацию настоящего приказа в Министерстве юстиции Республики Казахстан, его официальное опубликование и направить субъектам правовой статистики и специальных учетов для исполнения.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Председателя Комитета.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подлежит официальному опубликованию и вводится в действие с 1 января 2012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45"/>
        <w:gridCol w:w="1055"/>
      </w:tblGrid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Абыкаев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 2011 года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коррупционной преступностью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(финансовой полиции)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К. Кожамжаров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 2011 года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К. Касымов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 2011 года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Джаксыбеков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сентября 2011 года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Б. Жамишев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сентября 2011 года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В. Божко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 2011 года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2011 г. №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дисциплиной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уголовного преследования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контрольной проверки комиссией зарегистрированной в Книге учета</w:t>
      </w:r>
      <w:r>
        <w:br/>
      </w:r>
      <w:r>
        <w:rPr>
          <w:rFonts w:ascii="Times New Roman"/>
          <w:b/>
          <w:i w:val="false"/>
          <w:color w:val="000000"/>
        </w:rPr>
        <w:t>заявлений, сообщений и иной информации о преступлениях,</w:t>
      </w:r>
      <w:r>
        <w:br/>
      </w:r>
      <w:r>
        <w:rPr>
          <w:rFonts w:ascii="Times New Roman"/>
          <w:b/>
          <w:i w:val="false"/>
          <w:color w:val="000000"/>
        </w:rPr>
        <w:t>происшествиях (далее - КУЗИ) информации о преступлениях, по</w:t>
      </w:r>
      <w:r>
        <w:br/>
      </w:r>
      <w:r>
        <w:rPr>
          <w:rFonts w:ascii="Times New Roman"/>
          <w:b/>
          <w:i w:val="false"/>
          <w:color w:val="000000"/>
        </w:rPr>
        <w:t>результатам которой произведена отметка "факт не подтвердился"</w:t>
      </w:r>
      <w:r>
        <w:br/>
      </w:r>
      <w:r>
        <w:rPr>
          <w:rFonts w:ascii="Times New Roman"/>
          <w:b/>
          <w:i w:val="false"/>
          <w:color w:val="000000"/>
        </w:rPr>
        <w:t>за ______________________________ года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Мы, нижеподписавшиеся 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(инспектор учетно-регистрационной работы, члены комиссии с указанием должностей и званий)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Провели контрольную проверку зарегистрированной в КУЗИ информации, по результатам которой работниками органа уголовного преследования произведена отметка "факт не подтвердился".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Примечание: информация с отметкой "факт не подтвердился" проверяется выборочно.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По результатам сверки проведено исправление допущенных нарушений, произведена регистрация в КУЗИ.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Подписи сотрудников, проводивших контрольную проверку: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2011 г. №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дисциплиной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уголовного преследования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сверки с (название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за _______________________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2019"/>
        <w:gridCol w:w="2019"/>
        <w:gridCol w:w="2019"/>
        <w:gridCol w:w="2204"/>
        <w:gridCol w:w="2020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передано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передавалось,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Руководитель организации             Начальник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(подпись, фамилия)                   (звание,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М.П.                                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2011 г. № 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регистрационной дисциплиной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уголовного преследования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АКТ</w:t>
      </w:r>
      <w:r>
        <w:br/>
      </w:r>
      <w:r>
        <w:rPr>
          <w:rFonts w:ascii="Times New Roman"/>
          <w:b/>
          <w:i w:val="false"/>
          <w:color w:val="000000"/>
        </w:rPr>
        <w:t>сверки с (название медицинского учреждения)</w:t>
      </w:r>
      <w:r>
        <w:br/>
      </w:r>
      <w:r>
        <w:rPr>
          <w:rFonts w:ascii="Times New Roman"/>
          <w:b/>
          <w:i w:val="false"/>
          <w:color w:val="000000"/>
        </w:rPr>
        <w:t>за _______________________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815"/>
        <w:gridCol w:w="1961"/>
        <w:gridCol w:w="2242"/>
        <w:gridCol w:w="1535"/>
        <w:gridCol w:w="1676"/>
        <w:gridCol w:w="1536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(ее)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передавалось,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фамилия)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Руководитель организации             Начальник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(подпись, фамилия)                   (звание,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М.П.                                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