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376" w14:textId="5b90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сентября 2011 года № 122. Зарегистрировано в Министерстве юстиции Республики Казахстан 21 ноября 2011 года № 7304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повышения эффективности доверительного управления активами Национального фонда Республики Казахстан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MSCI World Index (MXWO) - индекс, состоящий из акций компаний развитых стран мира, составляемый компанией Morgan Stanley Capital International. Показатель доходности рассчитывается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Композитный Индекс облигаций - индекс индексов ценных бумаг с фиксированным доходом развитых стран мира, состоящий из высоколиквидных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- 30 (тридцать)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EMU Direct Governments, AAA-АА Rated, 1-5 Yrs (EG6V) - 35 (тридцать 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 (двадцать) процентов из индекса MSCI World Index.";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"62. Рыночная стоимость активов Фонда, передаваемых одному кастодиану, не должна превышать эквивалент 25 (двадцати пяти) миллиардов долларов США.".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ноября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