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240c" w14:textId="5eb2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к оригинатору, за исключением уполномоченного органа по управлению государственным имуществом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октября 2011 года № 172. Зарегистрировано в Министерстве юстиции Республики Казахстан 13 декабря 2011 года № 7337.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постановляет:</w:t>
      </w:r>
    </w:p>
    <w:bookmarkEnd w:id="0"/>
    <w:bookmarkStart w:name="z2" w:id="1"/>
    <w:p>
      <w:pPr>
        <w:spacing w:after="0"/>
        <w:ind w:left="0"/>
        <w:jc w:val="both"/>
      </w:pPr>
      <w:r>
        <w:rPr>
          <w:rFonts w:ascii="Times New Roman"/>
          <w:b w:val="false"/>
          <w:i w:val="false"/>
          <w:color w:val="000000"/>
          <w:sz w:val="28"/>
        </w:rPr>
        <w:t xml:space="preserve">
      1. Установить следующие требования к оригинатору, за исключением </w:t>
      </w:r>
      <w:r>
        <w:rPr>
          <w:rFonts w:ascii="Times New Roman"/>
          <w:b w:val="false"/>
          <w:i w:val="false"/>
          <w:color w:val="000000"/>
          <w:sz w:val="28"/>
        </w:rPr>
        <w:t>уполномоченного органа</w:t>
      </w:r>
      <w:r>
        <w:rPr>
          <w:rFonts w:ascii="Times New Roman"/>
          <w:b w:val="false"/>
          <w:i w:val="false"/>
          <w:color w:val="000000"/>
          <w:sz w:val="28"/>
        </w:rPr>
        <w:t xml:space="preserve"> по управлению государственным имуществом:</w:t>
      </w:r>
    </w:p>
    <w:bookmarkEnd w:id="1"/>
    <w:bookmarkStart w:name="z3" w:id="2"/>
    <w:p>
      <w:pPr>
        <w:spacing w:after="0"/>
        <w:ind w:left="0"/>
        <w:jc w:val="both"/>
      </w:pPr>
      <w:r>
        <w:rPr>
          <w:rFonts w:ascii="Times New Roman"/>
          <w:b w:val="false"/>
          <w:i w:val="false"/>
          <w:color w:val="000000"/>
          <w:sz w:val="28"/>
        </w:rPr>
        <w:t xml:space="preserve">
      1) собственный капитал оригинатора не может быть меньше его уставного капитала, согласно отдельной годовой финансовой отчетности (далее – финансовая отчетность) на последнюю отчетную дату, подтвержденной аудиторским отчетом. При этом собственный капитал оригинатора составляет сумму, эквивалентную не менее ста семидесяти одного тысячекратного размера месячного расчетного показателя, согласно финансовой отчетности на последнюю отчетную дату, подтвержденной аудиторским отчетом; </w:t>
      </w:r>
    </w:p>
    <w:bookmarkEnd w:id="2"/>
    <w:bookmarkStart w:name="z4" w:id="3"/>
    <w:p>
      <w:pPr>
        <w:spacing w:after="0"/>
        <w:ind w:left="0"/>
        <w:jc w:val="both"/>
      </w:pPr>
      <w:r>
        <w:rPr>
          <w:rFonts w:ascii="Times New Roman"/>
          <w:b w:val="false"/>
          <w:i w:val="false"/>
          <w:color w:val="000000"/>
          <w:sz w:val="28"/>
        </w:rPr>
        <w:t>
      2) наличие чистой прибыли за один год из двух последних лет, согласно финансовой отчетности на последнюю отчетную дату, подтвержденной аудиторским отчетом;</w:t>
      </w:r>
    </w:p>
    <w:bookmarkEnd w:id="3"/>
    <w:bookmarkStart w:name="z5" w:id="4"/>
    <w:p>
      <w:pPr>
        <w:spacing w:after="0"/>
        <w:ind w:left="0"/>
        <w:jc w:val="both"/>
      </w:pPr>
      <w:r>
        <w:rPr>
          <w:rFonts w:ascii="Times New Roman"/>
          <w:b w:val="false"/>
          <w:i w:val="false"/>
          <w:color w:val="000000"/>
          <w:sz w:val="28"/>
        </w:rPr>
        <w:t>
      3) величина левереджа оригинатора не должна превышать 7 (семи), которая рассчитывается на основании финансовой отчетности по состоянию на последнюю отчетную дату, подтвержденной аудиторским отчетом. Требование настоящего подпункта не распространяется на финансовые организации;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31.01.2019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соблюдение пруденциальных нормативов в течение последних трех месяцев, предшествовавших заключению договора купли-продажи активов между оригинатором и исламской специальной финансовой компанией или созданию исламской специальной финансовой компании, в случае если оригинатор является ее учредителем. Требование настоящего подпункта распространяется только на финансовые организации.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31.01.2019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