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4cbc" w14:textId="5d04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в сфере частного предпринимательства за деятельностью участников регионального финансового центра города Алматы в области трудового законодательства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сентября 2011 года № 156 и приказ Министра экономического развития и торговли Республики Казахстан от 1 декабря 2011 года № 372. Зарегистрировано в Министерстве юстиции Республики Казахстан 26 декабря 2011 года № 7350. Утратило силу постановлением Правления Национального Банка Республики Казахстан от 30 июня 2015 года № 125 и приказом Министра национальной экономики Республики Казахстан от 21 июля 2015 года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30.06.2015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приказом Министра национальной экономики РК от 21.07.2015 № 551.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Правление Национального Банка Республики Казахстан постановляет и Министр экономического развития и торговли Республики Казахстан приказывает: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сфере частного предпринимательства за деятельностью участников регионального финансового центра города Алматы в области трудового законодательства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постановлению и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за деятельностью участников регионального финансового центра города Алматы в области трудового законодательства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постановлению и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регионального финансового центра города Алматы Национального Банка Республики Казахстан (далее - Комитет) (Нурпеисов Д.К.) совместно с Юридическим департаментом Национального Банка Республики Казахстан обеспечить государственную регистрацию настоящих постановления и приказа в Министерстве юстиции Республики Казахстан, их официальное опубликование, опубликование на официальных интернет-ресурсах Комитета и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2 марта 2010 года № 04.2-40/53 и Министра экономики и бюджетного планирования Республики Казахстан от 2 марта 2010 года № 115 "Об утверждении критериев оценки степени рисков нарушения трудового законодательства Республики Казахстан участниками регионального финансового центра города Алматы" (зарегистрированный в Реестре государственной регистрации нормативных правовых актов Республики Казахстан от 11 марта 2010 года за № 6119, опубликованный в "Юридической газете" от 5 мая 2010 года № 63 (1859);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2 марта 2010 года № 04.2-40/54 и Министра экономики и бюджетного планирования Республики Казахстан от 2 марта 2010 года № 114 "Об утверждении формы проверочного листа по осуществлению государственного контроля уполномоченными должностными лицами Агентства Республики Казахстан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Республики Казахстан 11 марта 2010 года под № 6120, опубликованный в газете "Юридическая газета" от 27 апреля 2010 г. № 59 (1855).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постановления и приказа возложить на заместителя Председателя Национального Банка Республики Казахстан Галиеву Д.Т.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 и приказ вводятся в действие по истечении десяти календарных дней со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Марченко           _____________ К. Келимбетов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372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за деятельностью участников регионального финансового центра</w:t>
      </w:r>
      <w:r>
        <w:br/>
      </w:r>
      <w:r>
        <w:rPr>
          <w:rFonts w:ascii="Times New Roman"/>
          <w:b/>
          <w:i w:val="false"/>
          <w:color w:val="000000"/>
        </w:rPr>
        <w:t>
города Алматы в области трудового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(далее - Критерии) за деятельностью участников регионального финансового центра города Алматы (далее - финансовый центр) в области трудового законодательства Республики Казахстан  разработаны во исполнение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(далее - Трудовой кодекс), Законов Республики Казахстан от 6 января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государственном контроле),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и от 5 июня 2006 года "</w:t>
      </w:r>
      <w:r>
        <w:rPr>
          <w:rFonts w:ascii="Times New Roman"/>
          <w:b w:val="false"/>
          <w:i w:val="false"/>
          <w:color w:val="000000"/>
          <w:sz w:val="28"/>
        </w:rPr>
        <w:t>О региональном финансовом центре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проверяемых субъектов к группам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проверяемый субъект - участник финансового центра, являющийся субъектом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Распределение по степеням риска участников финансового центра осуществляется с учетом значимости проверяемого субъекта с точки зрения тяжести последствий, отраслевой статистики нарушений требований, установленных нормативными правовыми актами, а в случаях, предусмотренных законами Республики Казахстан, только законами Республики Казахстан, указами Президента Республики Казахстан и постановлениями Правительства Республики Казахстан, а также результатов внеплановых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первоначальном этапе вновь зарегистрированные участники финансового центра включаются в группу с высокой степенью риска. Дальнейшее их распределение по степеням риска осуществляется в зависимости от суммы набранных баллов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Действующие участники финансового центра распределяются по степеням риска с учетом проведенных проверок в зависимости от суммы набранных баллов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отнесении проверяемых субъектов к группам рисков учитываются Критерии - в зависимости от нарушения 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охраны труда и трудовых прав работников, нарушения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иностранной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Проверяемые субъекты включаются в план проверок с учетом Критериев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Критериям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в области безопасности и охраны труда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трудовых прав работников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порядка привлечения иностранной рабочей силы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Критерия по нарушениям в области безопасности и охраны труда, трудовых прав работников, порядка привлечения иностранной рабочей силы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риска, с кратностью плановых проверок один раз в год относятся проверяемые субъекты, получившие 35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риска, с кратностью плановых проверок один раз в 3 года относятся проверяемые субъекты, получившие от 15 до 35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 группе незначительного риска, с кратностью плановых проверок один раз в 5 лет относятся проверяемые субъекты, получившие до 15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Учетным периодом для определения указанных Критериев является календарный год, предшествующий году, на который планируются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проверок проверяемых субъектов высокой или средней степени риска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о государственном контроле.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результате проверок нарушений и получения более высоких баллов, проверяемые субъекты незначительной степени риска будут переведены соответственно в высокую или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Приоритетность отбора проверяемых субъектов для проведения проверок в рамках одного уровня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(полученных)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равенства показателей по вышеуказанному признаку, в план проверок включается проверяемый субъект, имеющий наибольший непроверенный период.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деятельностью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9432"/>
        <w:gridCol w:w="1770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960" w:hRule="atLeast"/>
        </w:trPr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Несчастный случай со смертельным исходом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один факт)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Несчастный случай с тяжелым исходом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один факт)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Несчастный случай с легким, средним исходом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один факт)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обязательного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работодателя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службы охраны труда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по безопасности и охране труда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работников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расследования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на работе и иных повреждений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обучения, инструктирования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знания работников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обязательных и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осмотров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деятельностью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7"/>
        <w:gridCol w:w="9472"/>
        <w:gridCol w:w="1811"/>
      </w:tblGrid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рисков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Несвоевременная выплата заработной платы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трудовом договоре размера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оплаты труда, установленных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работодателя, ухудшающие 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сравнении с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(условия труда) 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коллективных, трудовых договоров,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 не соблюдены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порядка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дисциплинарного взыскания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письменных договоров о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ответственности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правомерность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заключение трудового договора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права отдельных категорий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соблюдены (инвалиды; работники,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достигшие восемнадцатилетнего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работающие по совместительству;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 иные лица с семейными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обязанностями)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требований Трудового кодекса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работникам ежегодных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(дополнительных), социальных отпусков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привлечение к сверхурочным работам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трудовом договоре 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страхования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деятельностью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9509"/>
        <w:gridCol w:w="1559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рисков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705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иностранной рабочей силы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соответствующей визы, выдаваемой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ходатайству о выдаче виз 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гражданства, прибывающим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финансовом центре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372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
за деятельностью участников регионального финансового центра </w:t>
      </w:r>
      <w:r>
        <w:br/>
      </w:r>
      <w:r>
        <w:rPr>
          <w:rFonts w:ascii="Times New Roman"/>
          <w:b/>
          <w:i w:val="false"/>
          <w:color w:val="000000"/>
        </w:rPr>
        <w:t>
города Алматы в области трудового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    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(дата)                           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должностного лица, осуществляющего государственный контроль)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участника регионального финансового центра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Алматы, (Ф.И.О. руководителя проверяемого субъекта):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БИН/ИИН (при его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*_____________________________________________________________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301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заключенного договора обязательного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работодателя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выплата возмещения вреда, причиненного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в связи с исполнением трудовых обязанностей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(или специалиста) по безопасности и охране труда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расследований несчастных случаев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повреждений здоровья работников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работодателя о создании комиссии по расследованию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несчастных случаев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повреждений здоровья работника, согласно установленной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государственного органа по труду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о несчастном случае по форме,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по труду, оформляемого при потере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 работника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обеспечены средствами индивидуальной и 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обучение, инструктирование, проверка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 вопросам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обучение и проверка знаний по безопасности и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оформляется соответствующим протоколом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записи о проведении инструктажа по технике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регистрации инструктажа на рабочем месте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пронумерованного и прошнурованного журнала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инструктажа по технике безопасности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обязательные и периодические медицинские осмотры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ходатайства о выдаче виз 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гражданства, прибывающим на территорию 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деятельности в финансовом центре города Алматы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выплаты заработной платы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гарантий и осуществление компенсационных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Заключены трудовые договоры с каждым сотрудником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Соблюдены ограничения заключения трудового договора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договоры не заключены на выполнение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противопоказанной лицу по состоянию здоровья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заключения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договоры не заключены с гражданами, не достигшими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восемнадцатилетнего возраста, на тяжелые работы,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(особо вредными) и (или) опасными условиями труда,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на должности и работы, предусматривающие полную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материальную ответственность работника за необеспечение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имущества и других ценностей работодателя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договоры не заключены с гражданами, лишенными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занимать определенную должность или заниматься определенной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в соответствии с вступившим в законную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приговором суда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договоры не заключены с иностранцами и лицами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гражданства, временно пребывающими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до получения визы, выдаваемой по ходатайству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виз иностранцам и лицам без гражданства, прибывающим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финансовом центре города Алматы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договоры не заключены с лицами в течение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прекращения ими государственной службы, если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государственных функций указанные лица в силу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полномочий непосредственно осуществляли контроль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 проверок деятельности данной коммерческой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деятельность данной коммерческой организации 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связана с указанными лицами в соответствии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компетенцией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прекращения трудового договора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договоры, заключенные с сотрудниками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работодателя, ухудшающих положение работников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(условия труда), содержащиеся в соглашениях,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коллективных, трудовых договорах, актах работодателя соблюдены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письменных договоров о полной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Трудового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ежегодных трудовых (дополнительных),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права отдельных категорий работников соблюдены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(инвалиды; работники, не достигшие восемнадцатилетнего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возраста; работники, работающие по совместительству; женщины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с семейными обязанностями)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применения дисциплинарного взыскания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работодателя о наложении дисциплинарного взыскания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правомерность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объяснения от работника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 акта работодателя в случае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дать письменное объяснение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дисциплинарного проступка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согласия работника при его привлечении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сверхурочным работам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участника регионального финансового центра города Алматы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получении проверочного листа: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"_____"___________20___ года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должность,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строка заполняется до 1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