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2135" w14:textId="6ad2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сбора физическими лицами на территории государственного лесного фонда для собственных нужд лесных ресурсов и ставок платы за лесные пользования в государственном лесном фонде и особо охраняемые природных территориях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марта 2011 года № 4С-31-3. Зарегистрировано Департаментом юстиции Акмолинской области 26 апреля 2011 года № 3389. Утратило силу решением Акмолинского областного маслихата от 13 декабря 2013 года № 5С-20-7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Акмолинского областного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5С-20-7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сбора физическими лицами на территории государственного лесного фонда Акмолинской области для собственных нужд лесных ресурсов,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ставки платы за заготовку живицы и древесных соков в государственном лесном фонде и особо охраняемых природных территориях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ставки платы за заготовку второстепенных древесных ресурсов в государственном лесном фонде и особо охраняемых природных территориях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ставки платы за побочные лесные пользования в государственном лесном фонде и особо охраняемых природных территориях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ставки платы за пользование участками государственного лесного фонда и особо охраняемых природных территорий Акмолинской области для нужд охотничьего хозяйства, в научно-исследовательских, культурно-оздоровительных, туристских, рекреационных и спортивных целях,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С.Авдеюк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Нурмулдин Д.Н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 для собственных нужд лесных ресурсов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973"/>
        <w:gridCol w:w="2154"/>
      </w:tblGrid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лесных пользований и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сбора на 1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второстепенных древесных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лекарственных растений и технического сырья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стебли и побеги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отдельных видов побочных лесных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и ягоды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 и древесных</w:t>
      </w:r>
      <w:r>
        <w:br/>
      </w:r>
      <w:r>
        <w:rPr>
          <w:rFonts w:ascii="Times New Roman"/>
          <w:b/>
          <w:i w:val="false"/>
          <w:color w:val="000000"/>
        </w:rPr>
        <w:t>
соков в государственном лесном фонде и особо</w:t>
      </w:r>
      <w:r>
        <w:br/>
      </w:r>
      <w:r>
        <w:rPr>
          <w:rFonts w:ascii="Times New Roman"/>
          <w:b/>
          <w:i w:val="false"/>
          <w:color w:val="000000"/>
        </w:rPr>
        <w:t>
охраняемых природных территориях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987"/>
        <w:gridCol w:w="2138"/>
        <w:gridCol w:w="203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лесного пользования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платы, за единицу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 и древесных соков при долгосрочном лесопользовании участками государственного лесного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древесных соков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центнер добытой живицы и древесных соков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древесного сока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</w:t>
      </w:r>
      <w:r>
        <w:br/>
      </w:r>
      <w:r>
        <w:rPr>
          <w:rFonts w:ascii="Times New Roman"/>
          <w:b/>
          <w:i w:val="false"/>
          <w:color w:val="000000"/>
        </w:rPr>
        <w:t>
древесных ресурсов в государственном лесном</w:t>
      </w:r>
      <w:r>
        <w:br/>
      </w:r>
      <w:r>
        <w:rPr>
          <w:rFonts w:ascii="Times New Roman"/>
          <w:b/>
          <w:i w:val="false"/>
          <w:color w:val="000000"/>
        </w:rPr>
        <w:t>
фонде и особо охраняемых природных территориях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892"/>
        <w:gridCol w:w="2064"/>
        <w:gridCol w:w="1395"/>
        <w:gridCol w:w="1585"/>
        <w:gridCol w:w="1452"/>
      </w:tblGrid>
      <w:tr>
        <w:trPr>
          <w:trHeight w:val="165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Второстепенные древесные ресурсы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породам в МРП (месячный расчетный показатель) за единицу измерения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осина, тополь, ива древо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видная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государственном лесном фонде и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
природных территориях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394"/>
        <w:gridCol w:w="1358"/>
        <w:gridCol w:w="1552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лесного пользования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единицу измерения,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19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 состояния сенокосных угодий: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(урожайность – 3,5-5,0 цн/га)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(урожайность -2,0-3,5 цн/га)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(урожайность – 0,8-2,0 цн/га)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Овца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9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растения и техническое 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Травы, цветки, листья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Стебли и побеги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отдельных видов лесных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 и мараловодство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 и пасек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улей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 бахчеводство и выращивание иных сельскохозяйственных культур, для нужд охотничьего хозяйства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Налоговым Кодексом Республики Казахстан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государственого</w:t>
      </w:r>
      <w:r>
        <w:br/>
      </w:r>
      <w:r>
        <w:rPr>
          <w:rFonts w:ascii="Times New Roman"/>
          <w:b/>
          <w:i w:val="false"/>
          <w:color w:val="000000"/>
        </w:rPr>
        <w:t>
лесного фонда и особо охраняемых природных территорий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 для нужд охотничьего хозяйства, в научно-исследовательских, культурно-оздоровительных,</w:t>
      </w:r>
      <w:r>
        <w:br/>
      </w:r>
      <w:r>
        <w:rPr>
          <w:rFonts w:ascii="Times New Roman"/>
          <w:b/>
          <w:i w:val="false"/>
          <w:color w:val="000000"/>
        </w:rPr>
        <w:t>
туристских, рекреационных и спортивных целях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924"/>
        <w:gridCol w:w="1593"/>
        <w:gridCol w:w="1787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лесного пользования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и культурно-оздоровительных целей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рекреационных, туристских и спортивных целей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лесопользование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 года)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МРП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и культурно-оздоровительных целей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рекреационных, туристских и спортивных целей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