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2028" w14:textId="7a32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контрактов на разведку, добычу или совмещенную разведку и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июня 2011 года № А-5/219. Зарегистрировано Департаментом юстиции Акмолинской области 14 июля 2011 года № 3396. Утратило силу - постановлением акимата Акмолинской области от 26 ноября 2012 года № А-12/555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Акмолинской области от 26.11.2012 </w:t>
      </w:r>
      <w:r>
        <w:rPr>
          <w:rFonts w:ascii="Times New Roman"/>
          <w:b w:val="false"/>
          <w:i w:val="false"/>
          <w:color w:val="ff0000"/>
          <w:sz w:val="28"/>
        </w:rPr>
        <w:t>№ А-12/555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или совмещенную разведку и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С.Дьяченко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2011 года № А-5/219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«Регистрация</w:t>
      </w:r>
      <w:r>
        <w:br/>
      </w:r>
      <w:r>
        <w:rPr>
          <w:rFonts w:ascii="Times New Roman"/>
          <w:b/>
          <w:i w:val="false"/>
          <w:color w:val="000000"/>
        </w:rPr>
        <w:t>
контрактов на разведку, добычу или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общераспространенных полезных ископаемых»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«Регистрация контрактов на разведку, добычу или совмещенную разведку и добычу общераспространенных полезных ископаемых»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– государственное учреждение «Управление предпринимательства и промышленности Акмолинской области».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контрактов на разведку, добычу или совмещенную разведку и добычу общераспространенных полезных ископаемых - это регистрация контрактов на проведение операций по недропользованию, заключенных между областным исполнительным органом и физическими или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100 «Об утверждении стандартов государственных услуг»,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сертификата (акта) о государственной регистрации контракта на проведение операций по недропользованию на общераспространенные полезные ископаемые (далее-сертификат) или мотивированный отказ в выдаче на бумажном носителе.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в том числе о ходе оказания государственной услуги можно получить по адресу: индекс: 020000, город Кокшетау, улица Ауельбекова 179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(официальный сайт:www.akmo.kz), телефоны: 76-29-42, 76-29-38.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документов, указанных в пункте 14 настоящего Регламента составляют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областным исполнительным органом является непредставление потребителем соответствующих документов, указанных в пункте 14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областной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осуществляет рассмотрение представленных документов, подготавливает мотивированный отказ или оформляет сертификат, вносит запись в журнал регистрации контрактов на недропользование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областной исполнительной орган, составляет один сотрудник.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областного исполнительного органа по адресу, указанному в пункте 8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областным исполнительным органом сотрудник канцелярии осуществляет проверку на наличие документов, согласно требованиям пункта 14 настоящего Регламента, и вносит соответствующую запись в книгу учета входящих документов. При предоставлении документов в неполном объеме потребителю отказывается в приеме документов. По требованию потребителя ему выдается мотивированное письменное подтверждение отказа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указанных в пункте 14 настоящего Регламента, является регистрация (штамп и входящий номер, дата) в канцелярии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потребителя, за исключением первого руководителя потребителя,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областного исполнительного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разведку, добычу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1"/>
        <w:gridCol w:w="2010"/>
        <w:gridCol w:w="1970"/>
        <w:gridCol w:w="1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структурного подразделения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</w:tr>
      <w:tr>
        <w:trPr>
          <w:trHeight w:val="585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ей,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1972"/>
        <w:gridCol w:w="2016"/>
        <w:gridCol w:w="1908"/>
      </w:tblGrid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1845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</w:t>
            </w:r>
          </w:p>
        </w:tc>
      </w:tr>
      <w:tr>
        <w:trPr>
          <w:trHeight w:val="147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24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255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1"/>
        <w:gridCol w:w="5989"/>
      </w:tblGrid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структурного подразделения областного исполнительного органа</w:t>
            </w:r>
          </w:p>
        </w:tc>
      </w:tr>
      <w:tr>
        <w:trPr>
          <w:trHeight w:val="1845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контрактов на недропользование</w:t>
            </w:r>
          </w:p>
        </w:tc>
      </w:tr>
      <w:tr>
        <w:trPr>
          <w:trHeight w:val="1845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24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3231"/>
        <w:gridCol w:w="2959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областного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областного исполнительного органа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 областного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сертификата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сертификата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журнал регистрации контрактов на недропользо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4"/>
        <w:gridCol w:w="3357"/>
        <w:gridCol w:w="2959"/>
      </w:tblGrid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областного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областного исполнительного органа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отказа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</w:tbl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