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9d06" w14:textId="8e79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"Выдача архивных справок"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7 декабря 2011 года № А-11/490. Зарегистрировано Департаментом юстиции Акмолинской области 20 января 2012 года № 3419. Утратило силу - постановлением акимата Акмолинской области от 26 ноября 2012 года № А-12/557</w:t>
      </w:r>
    </w:p>
    <w:p>
      <w:pPr>
        <w:spacing w:after="0"/>
        <w:ind w:left="0"/>
        <w:jc w:val="both"/>
      </w:pPr>
      <w:r>
        <w:rPr>
          <w:rFonts w:ascii="Times New Roman"/>
          <w:b w:val="false"/>
          <w:i w:val="false"/>
          <w:color w:val="ff0000"/>
          <w:sz w:val="28"/>
        </w:rPr>
        <w:t xml:space="preserve">      Сноска. Утратило силу - постановлением акимата Акмолинской области от 26.11.2012 </w:t>
      </w:r>
      <w:r>
        <w:rPr>
          <w:rFonts w:ascii="Times New Roman"/>
          <w:b w:val="false"/>
          <w:i w:val="false"/>
          <w:color w:val="ff0000"/>
          <w:sz w:val="28"/>
        </w:rPr>
        <w:t>№ А-12/557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Акмолинской области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архивных справок».</w:t>
      </w:r>
      <w:r>
        <w:br/>
      </w:r>
      <w:r>
        <w:rPr>
          <w:rFonts w:ascii="Times New Roman"/>
          <w:b w:val="false"/>
          <w:i w:val="false"/>
          <w:color w:val="000000"/>
          <w:sz w:val="28"/>
        </w:rPr>
        <w:t>
</w:t>
      </w:r>
      <w:r>
        <w:rPr>
          <w:rFonts w:ascii="Times New Roman"/>
          <w:b w:val="false"/>
          <w:i w:val="false"/>
          <w:color w:val="000000"/>
          <w:sz w:val="28"/>
        </w:rPr>
        <w:t>
      2.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Аким области                               С.Дьяченко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Министр связи и информации</w:t>
      </w:r>
      <w:r>
        <w:br/>
      </w:r>
      <w:r>
        <w:rPr>
          <w:rFonts w:ascii="Times New Roman"/>
          <w:b w:val="false"/>
          <w:i w:val="false"/>
          <w:color w:val="000000"/>
          <w:sz w:val="28"/>
        </w:rPr>
        <w:t>
</w:t>
      </w:r>
      <w:r>
        <w:rPr>
          <w:rFonts w:ascii="Times New Roman"/>
          <w:b w:val="false"/>
          <w:i/>
          <w:color w:val="000000"/>
          <w:sz w:val="28"/>
        </w:rPr>
        <w:t>      Республики Казахстан                       А.Жумагалиев</w:t>
      </w:r>
    </w:p>
    <w:bookmarkStart w:name="z4"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Акмолинской области</w:t>
      </w:r>
      <w:r>
        <w:br/>
      </w:r>
      <w:r>
        <w:rPr>
          <w:rFonts w:ascii="Times New Roman"/>
          <w:b w:val="false"/>
          <w:i w:val="false"/>
          <w:color w:val="000000"/>
          <w:sz w:val="28"/>
        </w:rPr>
        <w:t>
от 7 декабря 2011 года</w:t>
      </w:r>
      <w:r>
        <w:br/>
      </w:r>
      <w:r>
        <w:rPr>
          <w:rFonts w:ascii="Times New Roman"/>
          <w:b w:val="false"/>
          <w:i w:val="false"/>
          <w:color w:val="000000"/>
          <w:sz w:val="28"/>
        </w:rPr>
        <w:t>
№ А-11/490</w:t>
      </w:r>
    </w:p>
    <w:bookmarkEnd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архивных справок»</w:t>
      </w:r>
    </w:p>
    <w:bookmarkStart w:name="z5" w:id="2"/>
    <w:p>
      <w:pPr>
        <w:spacing w:after="0"/>
        <w:ind w:left="0"/>
        <w:jc w:val="left"/>
      </w:pPr>
      <w:r>
        <w:rPr>
          <w:rFonts w:ascii="Times New Roman"/>
          <w:b/>
          <w:i w:val="false"/>
          <w:color w:val="000000"/>
        </w:rPr>
        <w:t xml:space="preserve"> 
1. Основные понятия</w:t>
      </w:r>
    </w:p>
    <w:bookmarkEnd w:id="2"/>
    <w:p>
      <w:pPr>
        <w:spacing w:after="0"/>
        <w:ind w:left="0"/>
        <w:jc w:val="both"/>
      </w:pPr>
      <w:r>
        <w:rPr>
          <w:rFonts w:ascii="Times New Roman"/>
          <w:b w:val="false"/>
          <w:i w:val="false"/>
          <w:color w:val="000000"/>
          <w:sz w:val="28"/>
        </w:rPr>
        <w:t>      1. В настоящем Регламенте государственной услуги «Выдача архивных справок» используются следующие понятия и сокращения:</w:t>
      </w:r>
      <w:r>
        <w:br/>
      </w:r>
      <w:r>
        <w:rPr>
          <w:rFonts w:ascii="Times New Roman"/>
          <w:b w:val="false"/>
          <w:i w:val="false"/>
          <w:color w:val="000000"/>
          <w:sz w:val="28"/>
        </w:rPr>
        <w:t>
      1) уполномоченный орган – Государственное учреждение «Управление архивов и документации Акмолинской области», государственные архивы городов областного значения и районов Акмолинской области (далее - архив);</w:t>
      </w:r>
      <w:r>
        <w:br/>
      </w:r>
      <w:r>
        <w:rPr>
          <w:rFonts w:ascii="Times New Roman"/>
          <w:b w:val="false"/>
          <w:i w:val="false"/>
          <w:color w:val="000000"/>
          <w:sz w:val="28"/>
        </w:rPr>
        <w:t>
      2) ГБД ФЛ – государственная база данных «Физические лица»;</w:t>
      </w:r>
      <w:r>
        <w:br/>
      </w:r>
      <w:r>
        <w:rPr>
          <w:rFonts w:ascii="Times New Roman"/>
          <w:b w:val="false"/>
          <w:i w:val="false"/>
          <w:color w:val="000000"/>
          <w:sz w:val="28"/>
        </w:rPr>
        <w:t>
      3) ГБД ЮЛ – государственная база данных «Юридические лица»;</w:t>
      </w:r>
      <w:r>
        <w:br/>
      </w:r>
      <w:r>
        <w:rPr>
          <w:rFonts w:ascii="Times New Roman"/>
          <w:b w:val="false"/>
          <w:i w:val="false"/>
          <w:color w:val="000000"/>
          <w:sz w:val="28"/>
        </w:rPr>
        <w:t>
      4)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5) информационная система (далее - ИС)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6) государственное учреждение (далее - ГУ) - Государственное учреждение «Управление архивов и документации Акмолинской области», архивы, непосредственно предоставляющие электронную государственную услугу;</w:t>
      </w:r>
      <w:r>
        <w:br/>
      </w:r>
      <w:r>
        <w:rPr>
          <w:rFonts w:ascii="Times New Roman"/>
          <w:b w:val="false"/>
          <w:i w:val="false"/>
          <w:color w:val="000000"/>
          <w:sz w:val="28"/>
        </w:rPr>
        <w:t>
      7) медиа-разрыв – чередование бумажного и электронного документооборота в процессе оказания услуг, когда необходимы преобразования документов из электронной формы в бумажную или наоборот;</w:t>
      </w:r>
      <w:r>
        <w:br/>
      </w:r>
      <w:r>
        <w:rPr>
          <w:rFonts w:ascii="Times New Roman"/>
          <w:b w:val="false"/>
          <w:i w:val="false"/>
          <w:color w:val="000000"/>
          <w:sz w:val="28"/>
        </w:rPr>
        <w:t>
      8) пользователь – субъект,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9) потребитель – физическое и юридическое лицо, которому оказывается государственная услуга;</w:t>
      </w:r>
      <w:r>
        <w:br/>
      </w:r>
      <w:r>
        <w:rPr>
          <w:rFonts w:ascii="Times New Roman"/>
          <w:b w:val="false"/>
          <w:i w:val="false"/>
          <w:color w:val="000000"/>
          <w:sz w:val="28"/>
        </w:rPr>
        <w:t>
      10)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r>
        <w:br/>
      </w:r>
      <w:r>
        <w:rPr>
          <w:rFonts w:ascii="Times New Roman"/>
          <w:b w:val="false"/>
          <w:i w:val="false"/>
          <w:color w:val="000000"/>
          <w:sz w:val="28"/>
        </w:rPr>
        <w:t>
      11) местный исполнительный орган (далее - МИО)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r>
        <w:br/>
      </w:r>
      <w:r>
        <w:rPr>
          <w:rFonts w:ascii="Times New Roman"/>
          <w:b w:val="false"/>
          <w:i w:val="false"/>
          <w:color w:val="000000"/>
          <w:sz w:val="28"/>
        </w:rPr>
        <w:t>
      12) интегрированная информационная система центров обслуживания населения (далее - ИИС ЦОН) – информационная система, предназначенная для автоматизации процесса предоставления услуг населению (физическим и юридическим лицам) через Центры обслуживания населения Республики Казахстан, а также соответствующими министерствами и ведомствами;</w:t>
      </w:r>
      <w:r>
        <w:br/>
      </w:r>
      <w:r>
        <w:rPr>
          <w:rFonts w:ascii="Times New Roman"/>
          <w:b w:val="false"/>
          <w:i w:val="false"/>
          <w:color w:val="000000"/>
          <w:sz w:val="28"/>
        </w:rPr>
        <w:t>
      13) «Региональный шлюз, как подсистема шлюза «электронного правительства» Республики Казахстан (ИС МИО)» – информационная система для обеспечения интеграции инфраструктуры «е-правительства» и МИО (предоставление механизмов доступа местных исполнительных органов к государственным информационным ресурсам посредством шлюза «электронного правительства», а также оказание электронных услуг гражданам и бизнес-структурам на региональном уровне. ИС МИО включает в себя подсистему интеграции и автоматизированное рабочее место сотрудников МИО);</w:t>
      </w:r>
      <w:r>
        <w:br/>
      </w:r>
      <w:r>
        <w:rPr>
          <w:rFonts w:ascii="Times New Roman"/>
          <w:b w:val="false"/>
          <w:i w:val="false"/>
          <w:color w:val="000000"/>
          <w:sz w:val="28"/>
        </w:rPr>
        <w:t>
      14) подсистема интеграции (далее – РШЭП) – обеспечивает информационное взаимодействие между внутренними системами/подсистемами МИО и внешними информационными системами, участвующими в процессе оказания электронных услуг МИО;</w:t>
      </w:r>
      <w:r>
        <w:br/>
      </w:r>
      <w:r>
        <w:rPr>
          <w:rFonts w:ascii="Times New Roman"/>
          <w:b w:val="false"/>
          <w:i w:val="false"/>
          <w:color w:val="000000"/>
          <w:sz w:val="28"/>
        </w:rPr>
        <w:t>
      15) автоматизированное рабочее место (далее – АРМ) – обеспечивает реализацию внутренних бизнес-процессов оказания услуг МИО,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w:t>
      </w:r>
      <w:r>
        <w:br/>
      </w:r>
      <w:r>
        <w:rPr>
          <w:rFonts w:ascii="Times New Roman"/>
          <w:b w:val="false"/>
          <w:i w:val="false"/>
          <w:color w:val="000000"/>
          <w:sz w:val="28"/>
        </w:rPr>
        <w:t>
      16) СКЗИ – средство криптографической защиты информации;</w:t>
      </w:r>
      <w:r>
        <w:br/>
      </w:r>
      <w:r>
        <w:rPr>
          <w:rFonts w:ascii="Times New Roman"/>
          <w:b w:val="false"/>
          <w:i w:val="false"/>
          <w:color w:val="000000"/>
          <w:sz w:val="28"/>
        </w:rPr>
        <w:t>
      17) структурно-функциональные единицы (далее – СФЕ) — это ответственные лица уполномоченных органов, структурные подразделения государственных органов, принимающие участие в оказании электронной услуги на определенной стадии;</w:t>
      </w:r>
      <w:r>
        <w:br/>
      </w:r>
      <w:r>
        <w:rPr>
          <w:rFonts w:ascii="Times New Roman"/>
          <w:b w:val="false"/>
          <w:i w:val="false"/>
          <w:color w:val="000000"/>
          <w:sz w:val="28"/>
        </w:rPr>
        <w:t>
      18) транзакционная услуга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19) центр обслуживания населения (далее – ЦОН)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w:t>
      </w:r>
      <w:r>
        <w:br/>
      </w: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21) электронные государственные услуги – государственные услуги, оказываемые в электронной форме с применением информационных технологий;</w:t>
      </w:r>
      <w:r>
        <w:br/>
      </w:r>
      <w:r>
        <w:rPr>
          <w:rFonts w:ascii="Times New Roman"/>
          <w:b w:val="false"/>
          <w:i w:val="false"/>
          <w:color w:val="000000"/>
          <w:sz w:val="28"/>
        </w:rPr>
        <w:t>
      22)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23) шлюз «электронного правительства» (далее - ШЭП) - информационная система, предназначенная для интеграции информационных систем «электронного правительства» в рамках реализации электронных услуг.</w:t>
      </w:r>
    </w:p>
    <w:bookmarkStart w:name="z6" w:id="3"/>
    <w:p>
      <w:pPr>
        <w:spacing w:after="0"/>
        <w:ind w:left="0"/>
        <w:jc w:val="left"/>
      </w:pPr>
      <w:r>
        <w:rPr>
          <w:rFonts w:ascii="Times New Roman"/>
          <w:b/>
          <w:i w:val="false"/>
          <w:color w:val="000000"/>
        </w:rPr>
        <w:t xml:space="preserve"> 
2. Общие положения</w:t>
      </w:r>
    </w:p>
    <w:bookmarkEnd w:id="3"/>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3. Государственная услуга оказывается уполномоченным органом, а также через портал «электронного правительства» (далее - услугодатель).</w:t>
      </w:r>
      <w:r>
        <w:br/>
      </w:r>
      <w:r>
        <w:rPr>
          <w:rFonts w:ascii="Times New Roman"/>
          <w:b w:val="false"/>
          <w:i w:val="false"/>
          <w:color w:val="000000"/>
          <w:sz w:val="28"/>
        </w:rPr>
        <w:t>
      4. Форма оказываемой услуги: частично автоматизированная (электронная государственная услуга, содержащая медиа-разрывы).</w:t>
      </w:r>
      <w:r>
        <w:br/>
      </w:r>
      <w:r>
        <w:rPr>
          <w:rFonts w:ascii="Times New Roman"/>
          <w:b w:val="false"/>
          <w:i w:val="false"/>
          <w:color w:val="000000"/>
          <w:sz w:val="28"/>
        </w:rPr>
        <w:t>
      5. Государственная услуга оказывается бесплатно.</w:t>
      </w:r>
      <w:r>
        <w:br/>
      </w:r>
      <w:r>
        <w:rPr>
          <w:rFonts w:ascii="Times New Roman"/>
          <w:b w:val="false"/>
          <w:i w:val="false"/>
          <w:color w:val="000000"/>
          <w:sz w:val="28"/>
        </w:rPr>
        <w:t>
      6. Государственная услуга оказывается на основании Закона Республики Казахстан от 22 декабря 1998 года </w:t>
      </w:r>
      <w:r>
        <w:rPr>
          <w:rFonts w:ascii="Times New Roman"/>
          <w:b w:val="false"/>
          <w:i w:val="false"/>
          <w:color w:val="000000"/>
          <w:sz w:val="28"/>
        </w:rPr>
        <w:t>«О Национальном архивном</w:t>
      </w:r>
      <w:r>
        <w:rPr>
          <w:rFonts w:ascii="Times New Roman"/>
          <w:b w:val="false"/>
          <w:i w:val="false"/>
          <w:color w:val="000000"/>
          <w:sz w:val="28"/>
        </w:rPr>
        <w:t xml:space="preserve"> фонде и архивах»,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2315 «О внесении изменения и дополнений в постановление Правительства Республики Казахстан от 30 июня 2007 года № 561 и об утверждении стандартов государственных услуг»,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7. Результатом оказания государственной услуги, является выдача архивной справки, либо мотивированный ответ об отказе в предоставлении государственной услуги на бумажном носителе.</w:t>
      </w:r>
    </w:p>
    <w:bookmarkStart w:name="z7" w:id="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
    <w:p>
      <w:pPr>
        <w:spacing w:after="0"/>
        <w:ind w:left="0"/>
        <w:jc w:val="both"/>
      </w:pPr>
      <w:r>
        <w:rPr>
          <w:rFonts w:ascii="Times New Roman"/>
          <w:b w:val="false"/>
          <w:i w:val="false"/>
          <w:color w:val="000000"/>
          <w:sz w:val="28"/>
        </w:rPr>
        <w:t>      8. Информацию по вопросам оказания государственной услуги, о ходе оказания государственной услуги можно получить в ЦОН или уполномоченном органе, адреса и график работы,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9. Cроки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указанных в пункте 14 настоящего Регламента - в течение пятнадцати календарных дней;</w:t>
      </w:r>
      <w:r>
        <w:br/>
      </w:r>
      <w:r>
        <w:rPr>
          <w:rFonts w:ascii="Times New Roman"/>
          <w:b w:val="false"/>
          <w:i w:val="false"/>
          <w:color w:val="000000"/>
          <w:sz w:val="28"/>
        </w:rPr>
        <w:t>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Архива срок оказания государственной услуги может быть продлен не более чем на тридцать календарных дней, о чем сообщается в ЦОН в течение трех календарных дней со дня регистрации документов. В исключительных случаях руководство архива может продлить срок до 6-ти месяцев, о чем сообщается в ЦОН в трехдневный срок после принятия решения с указанием соответствующих причин. ЦОН в свою очередь, информирует потребителя в течение трех дней со дня получения решении Архива;</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- 15 минут, в ЦОН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 15 минут.</w:t>
      </w:r>
      <w:r>
        <w:br/>
      </w:r>
      <w:r>
        <w:rPr>
          <w:rFonts w:ascii="Times New Roman"/>
          <w:b w:val="false"/>
          <w:i w:val="false"/>
          <w:color w:val="000000"/>
          <w:sz w:val="28"/>
        </w:rPr>
        <w:t>
      10. Основанием для приостановления оказания государственной услуги является непредставление потребителем одного из документов, указанных в пункте 14 настоящего Регламента.</w:t>
      </w:r>
      <w:r>
        <w:br/>
      </w:r>
      <w:r>
        <w:rPr>
          <w:rFonts w:ascii="Times New Roman"/>
          <w:b w:val="false"/>
          <w:i w:val="false"/>
          <w:color w:val="000000"/>
          <w:sz w:val="28"/>
        </w:rPr>
        <w:t>
      Основанием для отказа в оказании государственной услуги является отсутствие необходимых сведений для выполнения запроса.</w:t>
      </w:r>
      <w:r>
        <w:br/>
      </w:r>
      <w:r>
        <w:rPr>
          <w:rFonts w:ascii="Times New Roman"/>
          <w:b w:val="false"/>
          <w:i w:val="false"/>
          <w:color w:val="000000"/>
          <w:sz w:val="28"/>
        </w:rPr>
        <w:t>
      При ненадлежащем оформлении документов или при обращении ненадлежащего лица, а также не подлинности представленных документов в течение трех рабочих дней после получения пакета документов уполномоченный орган направляет их потребителю или в ЦОН с письменным обоснованием причин отказа.</w:t>
      </w:r>
      <w:r>
        <w:br/>
      </w:r>
      <w:r>
        <w:rPr>
          <w:rFonts w:ascii="Times New Roman"/>
          <w:b w:val="false"/>
          <w:i w:val="false"/>
          <w:color w:val="000000"/>
          <w:sz w:val="28"/>
        </w:rPr>
        <w:t>
      ЦОН информирует потребителя в течение одного рабочего дня после их получения и выдает письменные обоснования уполномоченного органа о причине отказа в предоставлении услуги.</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в ЦОН;</w:t>
      </w:r>
      <w:r>
        <w:br/>
      </w:r>
      <w:r>
        <w:rPr>
          <w:rFonts w:ascii="Times New Roman"/>
          <w:b w:val="false"/>
          <w:i w:val="false"/>
          <w:color w:val="000000"/>
          <w:sz w:val="28"/>
        </w:rPr>
        <w:t>
      2) ЦОН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документов, ответственный исполнитель передает полученные документы руководству, руководство определяет ответственного исполнителя для рассмотрения документов, ответственный исполнитель осуществляет проверку полноты документов, подготавливает мотивированный отказ или оформляет архивную справку, руководство подписывает архивную справку либо мотивированный отказ, ответственный исполнитель регистрирует архивную справку в журнал, направляет результат оказания государственной услуги в ЦОН или выдает потребителю в случае обращения в уполномоченный орган;</w:t>
      </w:r>
      <w:r>
        <w:br/>
      </w:r>
      <w:r>
        <w:rPr>
          <w:rFonts w:ascii="Times New Roman"/>
          <w:b w:val="false"/>
          <w:i w:val="false"/>
          <w:color w:val="000000"/>
          <w:sz w:val="28"/>
        </w:rPr>
        <w:t>
      4) ЦОН выдает потребителю архивную справку либо мотивированный отказ.</w:t>
      </w:r>
      <w:r>
        <w:br/>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ЦОН и уполномоченном органе, составляет один сотрудник.</w:t>
      </w:r>
    </w:p>
    <w:bookmarkStart w:name="z8" w:id="5"/>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государственных услуг</w:t>
      </w:r>
    </w:p>
    <w:bookmarkEnd w:id="5"/>
    <w:p>
      <w:pPr>
        <w:spacing w:after="0"/>
        <w:ind w:left="0"/>
        <w:jc w:val="both"/>
      </w:pPr>
      <w:r>
        <w:rPr>
          <w:rFonts w:ascii="Times New Roman"/>
          <w:b w:val="false"/>
          <w:i w:val="false"/>
          <w:color w:val="000000"/>
          <w:sz w:val="28"/>
        </w:rPr>
        <w:t>      13. Прием документов в ЦОН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ЦОН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ЦОН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4. Для получения государственной услуги потребитель представляет следующие документы:</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1) заявление с указанием сведений, которые необходимо подтвердить;</w:t>
      </w:r>
      <w:r>
        <w:br/>
      </w:r>
      <w:r>
        <w:rPr>
          <w:rFonts w:ascii="Times New Roman"/>
          <w:b w:val="false"/>
          <w:i w:val="false"/>
          <w:color w:val="000000"/>
          <w:sz w:val="28"/>
        </w:rPr>
        <w:t>
      2) документ, удостоверяющий личность потребителя при личном посещении потребителя или письменная доверенность без нотариального заверения иного лица.</w:t>
      </w:r>
      <w:r>
        <w:br/>
      </w:r>
      <w:r>
        <w:rPr>
          <w:rFonts w:ascii="Times New Roman"/>
          <w:b w:val="false"/>
          <w:i w:val="false"/>
          <w:color w:val="000000"/>
          <w:sz w:val="28"/>
        </w:rPr>
        <w:t>
      В случае обращения потребителя через портал электронный запрос заверяется электронной цифровой подписью лица, направившего запрос;</w:t>
      </w:r>
      <w:r>
        <w:br/>
      </w:r>
      <w:r>
        <w:rPr>
          <w:rFonts w:ascii="Times New Roman"/>
          <w:b w:val="false"/>
          <w:i w:val="false"/>
          <w:color w:val="000000"/>
          <w:sz w:val="28"/>
        </w:rPr>
        <w:t>
      при обращении в ЦОН:</w:t>
      </w:r>
      <w:r>
        <w:br/>
      </w:r>
      <w:r>
        <w:rPr>
          <w:rFonts w:ascii="Times New Roman"/>
          <w:b w:val="false"/>
          <w:i w:val="false"/>
          <w:color w:val="000000"/>
          <w:sz w:val="28"/>
        </w:rPr>
        <w:t>
      1) заявление (письмо) с указанием сведений, которые необходимо подтвердить;</w:t>
      </w:r>
      <w:r>
        <w:br/>
      </w:r>
      <w:r>
        <w:rPr>
          <w:rFonts w:ascii="Times New Roman"/>
          <w:b w:val="false"/>
          <w:i w:val="false"/>
          <w:color w:val="000000"/>
          <w:sz w:val="28"/>
        </w:rPr>
        <w:t>
      2) оригинал и копию документа, удостоверяющего личность потребителя при личном посещении потребителя или письменная доверенность без нотариального заверения иного лица;</w:t>
      </w:r>
      <w:r>
        <w:br/>
      </w:r>
      <w:r>
        <w:rPr>
          <w:rFonts w:ascii="Times New Roman"/>
          <w:b w:val="false"/>
          <w:i w:val="false"/>
          <w:color w:val="000000"/>
          <w:sz w:val="28"/>
        </w:rPr>
        <w:t>
      При приеме пакета документов, сотрудник ЦОН сверяет подлинность копии с оригиналом и возвращает оригинал потребителю.</w:t>
      </w:r>
      <w:r>
        <w:br/>
      </w:r>
      <w:r>
        <w:rPr>
          <w:rFonts w:ascii="Times New Roman"/>
          <w:b w:val="false"/>
          <w:i w:val="false"/>
          <w:color w:val="000000"/>
          <w:sz w:val="28"/>
        </w:rPr>
        <w:t>
      В случае необходимости, потребитель прилагает к заявлению (письму) соответствующие документы и материалы, либо их копии.</w:t>
      </w:r>
      <w:r>
        <w:br/>
      </w:r>
      <w:r>
        <w:rPr>
          <w:rFonts w:ascii="Times New Roman"/>
          <w:b w:val="false"/>
          <w:i w:val="false"/>
          <w:color w:val="000000"/>
          <w:sz w:val="28"/>
        </w:rPr>
        <w:t>
      15. В процессе оказания государственной услуги участвуют:</w:t>
      </w:r>
      <w:r>
        <w:br/>
      </w:r>
      <w:r>
        <w:rPr>
          <w:rFonts w:ascii="Times New Roman"/>
          <w:b w:val="false"/>
          <w:i w:val="false"/>
          <w:color w:val="000000"/>
          <w:sz w:val="28"/>
        </w:rPr>
        <w:t>
      1) инспектор ЦОН;</w:t>
      </w:r>
      <w:r>
        <w:br/>
      </w:r>
      <w:r>
        <w:rPr>
          <w:rFonts w:ascii="Times New Roman"/>
          <w:b w:val="false"/>
          <w:i w:val="false"/>
          <w:color w:val="000000"/>
          <w:sz w:val="28"/>
        </w:rPr>
        <w:t>
      2) инспектор накопительного отдела ЦОН;</w:t>
      </w:r>
      <w:r>
        <w:br/>
      </w:r>
      <w:r>
        <w:rPr>
          <w:rFonts w:ascii="Times New Roman"/>
          <w:b w:val="false"/>
          <w:i w:val="false"/>
          <w:color w:val="000000"/>
          <w:sz w:val="28"/>
        </w:rPr>
        <w:t>
      3) руководство уполномоченного органа;</w:t>
      </w:r>
      <w:r>
        <w:br/>
      </w:r>
      <w:r>
        <w:rPr>
          <w:rFonts w:ascii="Times New Roman"/>
          <w:b w:val="false"/>
          <w:i w:val="false"/>
          <w:color w:val="000000"/>
          <w:sz w:val="28"/>
        </w:rPr>
        <w:t>
      4) ответственный исполнитель уполномоченного органа.</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3 к настоящему Регламенту.</w:t>
      </w:r>
      <w:r>
        <w:br/>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приложении 5 к настоящему Регламенту.</w:t>
      </w:r>
      <w:r>
        <w:br/>
      </w:r>
      <w:r>
        <w:rPr>
          <w:rFonts w:ascii="Times New Roman"/>
          <w:b w:val="false"/>
          <w:i w:val="false"/>
          <w:color w:val="000000"/>
          <w:sz w:val="28"/>
        </w:rPr>
        <w:t>
      18. Пошаговые действия и решения ГУ при оказании частично автоматизированной электронной государственной услуги, непосредственно предоставляющим данную электронную государственную услугу согласно приложению 6 к настоящему Регламенту (рисунок 1):</w:t>
      </w:r>
      <w:r>
        <w:br/>
      </w:r>
      <w:r>
        <w:rPr>
          <w:rFonts w:ascii="Times New Roman"/>
          <w:b w:val="false"/>
          <w:i w:val="false"/>
          <w:color w:val="000000"/>
          <w:sz w:val="28"/>
        </w:rPr>
        <w:t>
      1) потребитель должен обратиться в ГУ для получения услуги, имея при себе заявление и оригиналы необходимых документов;</w:t>
      </w:r>
      <w:r>
        <w:br/>
      </w:r>
      <w:r>
        <w:rPr>
          <w:rFonts w:ascii="Times New Roman"/>
          <w:b w:val="false"/>
          <w:i w:val="false"/>
          <w:color w:val="000000"/>
          <w:sz w:val="28"/>
        </w:rPr>
        <w:t>
      2) процесс 1 – процесс проверки подлинности заявления и документов потребителя сотрудником ГУ;</w:t>
      </w:r>
      <w:r>
        <w:br/>
      </w:r>
      <w:r>
        <w:rPr>
          <w:rFonts w:ascii="Times New Roman"/>
          <w:b w:val="false"/>
          <w:i w:val="false"/>
          <w:color w:val="000000"/>
          <w:sz w:val="28"/>
        </w:rPr>
        <w:t>
      3) процесс 2 – формирование сотрудником ГУ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w:t>
      </w:r>
      <w:r>
        <w:br/>
      </w:r>
      <w:r>
        <w:rPr>
          <w:rFonts w:ascii="Times New Roman"/>
          <w:b w:val="false"/>
          <w:i w:val="false"/>
          <w:color w:val="000000"/>
          <w:sz w:val="28"/>
        </w:rPr>
        <w:t>
      4) процесс 3 – ввод сотрудником ГУ данных потребителя в системе ИС МИО;</w:t>
      </w:r>
      <w:r>
        <w:br/>
      </w:r>
      <w:r>
        <w:rPr>
          <w:rFonts w:ascii="Times New Roman"/>
          <w:b w:val="false"/>
          <w:i w:val="false"/>
          <w:color w:val="000000"/>
          <w:sz w:val="28"/>
        </w:rPr>
        <w:t>
      5) процесс 4 - запрос на проверку данных потребителя из ГБД ФЛ/ГБД ЮЛ;</w:t>
      </w:r>
      <w:r>
        <w:br/>
      </w:r>
      <w:r>
        <w:rPr>
          <w:rFonts w:ascii="Times New Roman"/>
          <w:b w:val="false"/>
          <w:i w:val="false"/>
          <w:color w:val="000000"/>
          <w:sz w:val="28"/>
        </w:rPr>
        <w:t>
      6) процесс 5 - формирование сообщения о том, что не удалось проверить информацию в ГБД ФЛ/ГБД ЮЛ, в связи с отсутствием запрошенных данных потребителя в ГБД ФЛ/ ГБД ЮЛ. Ввод сотрудником ГУ данных о физическом/юридическом лице вручную при наличии у потребителя оригинала документа, удостоверяющего личность потребителя или документа удостоверяющего полномочия доверенного лица;</w:t>
      </w:r>
      <w:r>
        <w:br/>
      </w:r>
      <w:r>
        <w:rPr>
          <w:rFonts w:ascii="Times New Roman"/>
          <w:b w:val="false"/>
          <w:i w:val="false"/>
          <w:color w:val="000000"/>
          <w:sz w:val="28"/>
        </w:rPr>
        <w:t>
      7) процесс 6 – сканирования сотрудником ГУ необходимых документов, предоставленных потребителем для последующего прикрепления их к форме заявления в системе ИС МИО;</w:t>
      </w:r>
      <w:r>
        <w:br/>
      </w:r>
      <w:r>
        <w:rPr>
          <w:rFonts w:ascii="Times New Roman"/>
          <w:b w:val="false"/>
          <w:i w:val="false"/>
          <w:color w:val="000000"/>
          <w:sz w:val="28"/>
        </w:rPr>
        <w:t>
      8) процесс 7 – регистрация заявления потребителя сотрудником ГУ;</w:t>
      </w:r>
      <w:r>
        <w:br/>
      </w:r>
      <w:r>
        <w:rPr>
          <w:rFonts w:ascii="Times New Roman"/>
          <w:b w:val="false"/>
          <w:i w:val="false"/>
          <w:color w:val="000000"/>
          <w:sz w:val="28"/>
        </w:rPr>
        <w:t>
      9) процесс 8 – подписание посредством ЭЦП сотрудника ГУ заполненной формы (введенных данных) заявления потребителя на оказание электронной государственной услуги;</w:t>
      </w:r>
      <w:r>
        <w:br/>
      </w:r>
      <w:r>
        <w:rPr>
          <w:rFonts w:ascii="Times New Roman"/>
          <w:b w:val="false"/>
          <w:i w:val="false"/>
          <w:color w:val="000000"/>
          <w:sz w:val="28"/>
        </w:rPr>
        <w:t>
      10) условие 1 -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(далее – ИС УЦ);</w:t>
      </w:r>
      <w:r>
        <w:br/>
      </w:r>
      <w:r>
        <w:rPr>
          <w:rFonts w:ascii="Times New Roman"/>
          <w:b w:val="false"/>
          <w:i w:val="false"/>
          <w:color w:val="000000"/>
          <w:sz w:val="28"/>
        </w:rPr>
        <w:t>
      11) процесс 9 - формирование сообщения об отказе в подписании, в связи с не подтверждением подлинности ЭЦП сотрудника ГУ;</w:t>
      </w:r>
      <w:r>
        <w:br/>
      </w:r>
      <w:r>
        <w:rPr>
          <w:rFonts w:ascii="Times New Roman"/>
          <w:b w:val="false"/>
          <w:i w:val="false"/>
          <w:color w:val="000000"/>
          <w:sz w:val="28"/>
        </w:rPr>
        <w:t>
      12) процесс 10 - подписание посредством ЭЦП сотрудника ГУ заполненной формы (введенных данных и сканированных документов) запроса на оказание электронной государственной услуги;</w:t>
      </w:r>
      <w:r>
        <w:br/>
      </w:r>
      <w:r>
        <w:rPr>
          <w:rFonts w:ascii="Times New Roman"/>
          <w:b w:val="false"/>
          <w:i w:val="false"/>
          <w:color w:val="000000"/>
          <w:sz w:val="28"/>
        </w:rPr>
        <w:t>
      13) процесс 11 – процесс автоматической передачи статуса запроса потребителя на оказание электронной государственной услуги из системы ИС МИО в систему мониторинга ИИС ЦОН;</w:t>
      </w:r>
      <w:r>
        <w:br/>
      </w:r>
      <w:r>
        <w:rPr>
          <w:rFonts w:ascii="Times New Roman"/>
          <w:b w:val="false"/>
          <w:i w:val="false"/>
          <w:color w:val="000000"/>
          <w:sz w:val="28"/>
        </w:rPr>
        <w:t>
      14) процесс 12 - обработка запроса потребителя сотрудниками ГУ в ИС МИО в течение пятнадцати календарных дней.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ГУ, либо уполномоченным на это лицом срок оказания государственной услуги может быть продлен не более чем на тридцать календарных дней, о чем сообщается потребителю в течение трех календарных дней со дня регистрации документов. В исключительных случаях руководство ГУ может продлить срок до 6-ти месяцев, о чем сообщается в ЦОН в трехдневный срок после принятия решения с указанием соответствующих причин. ЦОН, в свою очередь, информирует потребителя в течение трех дней со дня получения решении Архива;</w:t>
      </w:r>
      <w:r>
        <w:br/>
      </w:r>
      <w:r>
        <w:rPr>
          <w:rFonts w:ascii="Times New Roman"/>
          <w:b w:val="false"/>
          <w:i w:val="false"/>
          <w:color w:val="000000"/>
          <w:sz w:val="28"/>
        </w:rPr>
        <w:t>
      15) процесс 13 - формирование результата оказания электронной государственной услуги (электронный документ или документ на бумажном носителе, оформленный в установленном законодательством Республики Казахстан порядке) в соответствии с запросом потребителя. Электронный документ формируется с использованием СКЗИ государственного органа и ИС УЦ;</w:t>
      </w:r>
      <w:r>
        <w:br/>
      </w:r>
      <w:r>
        <w:rPr>
          <w:rFonts w:ascii="Times New Roman"/>
          <w:b w:val="false"/>
          <w:i w:val="false"/>
          <w:color w:val="000000"/>
          <w:sz w:val="28"/>
        </w:rPr>
        <w:t>
      16) процесс 14 - процесс автоматической передачи статуса исполнения запроса из системы ИС МИО в ИИС ЦОН;</w:t>
      </w:r>
      <w:r>
        <w:br/>
      </w:r>
      <w:r>
        <w:rPr>
          <w:rFonts w:ascii="Times New Roman"/>
          <w:b w:val="false"/>
          <w:i w:val="false"/>
          <w:color w:val="000000"/>
          <w:sz w:val="28"/>
        </w:rPr>
        <w:t>
      17) процесс 15 - выдача выходного документа, сформированного сотрудником ГУ в ИС МИО потребителю услуги нарочно или посредством отправки на электронную почту.</w:t>
      </w:r>
      <w:r>
        <w:br/>
      </w:r>
      <w:r>
        <w:rPr>
          <w:rFonts w:ascii="Times New Roman"/>
          <w:b w:val="false"/>
          <w:i w:val="false"/>
          <w:color w:val="000000"/>
          <w:sz w:val="28"/>
        </w:rPr>
        <w:t>
      19. Пошаговые действия и решения услугодателя при оказании частично автоматизированной электронной государственной услуги посредством центров обслуживания населения согласно приложению 6 к настоящему Регламенту (рисунок 2):</w:t>
      </w:r>
      <w:r>
        <w:br/>
      </w:r>
      <w:r>
        <w:rPr>
          <w:rFonts w:ascii="Times New Roman"/>
          <w:b w:val="false"/>
          <w:i w:val="false"/>
          <w:color w:val="000000"/>
          <w:sz w:val="28"/>
        </w:rPr>
        <w:t>
      1) потребитель должен обратиться в ЦОН для получения услуги имея при себе заявление и оригиналы необходимых документов;</w:t>
      </w:r>
      <w:r>
        <w:br/>
      </w:r>
      <w:r>
        <w:rPr>
          <w:rFonts w:ascii="Times New Roman"/>
          <w:b w:val="false"/>
          <w:i w:val="false"/>
          <w:color w:val="000000"/>
          <w:sz w:val="28"/>
        </w:rPr>
        <w:t>
      2) процесс 1 – процесс проверки подлинности заявления и документов потребителя сотрудником ЦОН;</w:t>
      </w:r>
      <w:r>
        <w:br/>
      </w:r>
      <w:r>
        <w:rPr>
          <w:rFonts w:ascii="Times New Roman"/>
          <w:b w:val="false"/>
          <w:i w:val="false"/>
          <w:color w:val="000000"/>
          <w:sz w:val="28"/>
        </w:rPr>
        <w:t>
      3) процесс 2 – формирование сотрудником ЦОН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w:t>
      </w:r>
      <w:r>
        <w:br/>
      </w:r>
      <w:r>
        <w:rPr>
          <w:rFonts w:ascii="Times New Roman"/>
          <w:b w:val="false"/>
          <w:i w:val="false"/>
          <w:color w:val="000000"/>
          <w:sz w:val="28"/>
        </w:rPr>
        <w:t>
      4) процесс 3 – ввод сотрудником ЦОН данных потребителя в системе ИИС ЦОН;</w:t>
      </w:r>
      <w:r>
        <w:br/>
      </w:r>
      <w:r>
        <w:rPr>
          <w:rFonts w:ascii="Times New Roman"/>
          <w:b w:val="false"/>
          <w:i w:val="false"/>
          <w:color w:val="000000"/>
          <w:sz w:val="28"/>
        </w:rPr>
        <w:t>
      5) процесс 4 - запрос на проверку данных потребителя из ГБД ФЛ/ГБД ЮЛ;</w:t>
      </w:r>
      <w:r>
        <w:br/>
      </w:r>
      <w:r>
        <w:rPr>
          <w:rFonts w:ascii="Times New Roman"/>
          <w:b w:val="false"/>
          <w:i w:val="false"/>
          <w:color w:val="000000"/>
          <w:sz w:val="28"/>
        </w:rPr>
        <w:t>
      6) процесс 5 - формирование сообщения о том, что не удалось проверить информацию в ГБД ФЛ/ГБД ЮЛ, в связи с отсутствием запрошенных данных потребителя в ГБД ФЛ/ГБД ЮЛ. Ввод сотрудником ГУ данных о физическом/юридическом лице вручную при наличии у потребителя оригинала документа, удостоверяющего личность потребителя или документа удостоверяющего полномочия доверенного лица;</w:t>
      </w:r>
      <w:r>
        <w:br/>
      </w:r>
      <w:r>
        <w:rPr>
          <w:rFonts w:ascii="Times New Roman"/>
          <w:b w:val="false"/>
          <w:i w:val="false"/>
          <w:color w:val="000000"/>
          <w:sz w:val="28"/>
        </w:rPr>
        <w:t>
      7) процесс 6 – сканирования сотрудником ЦОН необходимых документов, предоставленных потребителем для последующего прикрепления их к форме заявления в системе ИИС ЦОН;</w:t>
      </w:r>
      <w:r>
        <w:br/>
      </w:r>
      <w:r>
        <w:rPr>
          <w:rFonts w:ascii="Times New Roman"/>
          <w:b w:val="false"/>
          <w:i w:val="false"/>
          <w:color w:val="000000"/>
          <w:sz w:val="28"/>
        </w:rPr>
        <w:t>
      8) процесс 7 – регистрация заявления сотрудником ЦОН в ИИС ЦОН и выдача уведомления о регистрации потребителю;</w:t>
      </w:r>
      <w:r>
        <w:br/>
      </w:r>
      <w:r>
        <w:rPr>
          <w:rFonts w:ascii="Times New Roman"/>
          <w:b w:val="false"/>
          <w:i w:val="false"/>
          <w:color w:val="000000"/>
          <w:sz w:val="28"/>
        </w:rPr>
        <w:t>
      9) процесс 8 – подписание посредством ЭЦП сотрудника ЦОН заполненной формы (введенных данных) заявления потребителя на оказание электронной государственной услуги;</w:t>
      </w:r>
      <w:r>
        <w:br/>
      </w:r>
      <w:r>
        <w:rPr>
          <w:rFonts w:ascii="Times New Roman"/>
          <w:b w:val="false"/>
          <w:i w:val="false"/>
          <w:color w:val="000000"/>
          <w:sz w:val="28"/>
        </w:rPr>
        <w:t>
      10) условие 1 - проверка срока действия регистрационного свидетельства и подлинности ЭЦП сотрудника ЦОН с использованием СКЗИ потребителя и информационной системы удостоверяющего центра (далее – ИС УЦ);</w:t>
      </w:r>
      <w:r>
        <w:br/>
      </w:r>
      <w:r>
        <w:rPr>
          <w:rFonts w:ascii="Times New Roman"/>
          <w:b w:val="false"/>
          <w:i w:val="false"/>
          <w:color w:val="000000"/>
          <w:sz w:val="28"/>
        </w:rPr>
        <w:t>
      11) процесс 9 - формирование сообщения об отказе в подписании, в связи с не подтверждением подлинности ЭЦП сотрудника ЦОН;</w:t>
      </w:r>
      <w:r>
        <w:br/>
      </w:r>
      <w:r>
        <w:rPr>
          <w:rFonts w:ascii="Times New Roman"/>
          <w:b w:val="false"/>
          <w:i w:val="false"/>
          <w:color w:val="000000"/>
          <w:sz w:val="28"/>
        </w:rPr>
        <w:t>
      12) процесс 10 - подписание посредством ЭЦП сотрудника ЦОН заполненной формы (введенных данных и сканированных документов) запроса на оказание электронной государственной услуги;</w:t>
      </w:r>
      <w:r>
        <w:br/>
      </w:r>
      <w:r>
        <w:rPr>
          <w:rFonts w:ascii="Times New Roman"/>
          <w:b w:val="false"/>
          <w:i w:val="false"/>
          <w:color w:val="000000"/>
          <w:sz w:val="28"/>
        </w:rPr>
        <w:t>
      13) процесс 11 – процесс автоматической передачи заявления (запроса) потребителя на оказание электронной государственной услуги из системы ИИС ЦОН в ИС МИО;</w:t>
      </w:r>
      <w:r>
        <w:br/>
      </w:r>
      <w:r>
        <w:rPr>
          <w:rFonts w:ascii="Times New Roman"/>
          <w:b w:val="false"/>
          <w:i w:val="false"/>
          <w:color w:val="000000"/>
          <w:sz w:val="28"/>
        </w:rPr>
        <w:t>
      14) процесс 12 - обработка запроса сотрудником государственного учреждения в ИС МИО в течение пятнадцати календарных дней.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ГУ, либо уполномоченным на это лицом срок оказания государственной услуги может быть продлен не более чем на тридцать календарных дней, о чем сообщается потребителю в течение трех календарных дней со дня регистрации документов. В исключительных случаях руководство ГУ может продлить срок до 6-ти месяцев, о чем сообщается в ЦОН в трехдневный срок после принятия решения с указанием соответствующих причин. ЦОН, в свою очередь, информирует потребителя в течение трех дней со дня получения решении Архива;</w:t>
      </w:r>
      <w:r>
        <w:br/>
      </w:r>
      <w:r>
        <w:rPr>
          <w:rFonts w:ascii="Times New Roman"/>
          <w:b w:val="false"/>
          <w:i w:val="false"/>
          <w:color w:val="000000"/>
          <w:sz w:val="28"/>
        </w:rPr>
        <w:t>
      15) процесс 13 - формирование результата оказания электронной государственной услуги (электронный документ или документ на бумажном носителе, оформленный в установленном законодательством Республики Казахстан порядке) в соответствии с запросом потребителя. Электронный документ формируется с использованием СКЗИ государственного органа и ИС УЦ;</w:t>
      </w:r>
      <w:r>
        <w:br/>
      </w:r>
      <w:r>
        <w:rPr>
          <w:rFonts w:ascii="Times New Roman"/>
          <w:b w:val="false"/>
          <w:i w:val="false"/>
          <w:color w:val="000000"/>
          <w:sz w:val="28"/>
        </w:rPr>
        <w:t>
      16) процесс 14 - процесс автоматической передачи выходного документа (ответ на запрос), сформированного сотрудником ГУ, из системы ИС МИО в ИИС ЦОН;</w:t>
      </w:r>
      <w:r>
        <w:br/>
      </w:r>
      <w:r>
        <w:rPr>
          <w:rFonts w:ascii="Times New Roman"/>
          <w:b w:val="false"/>
          <w:i w:val="false"/>
          <w:color w:val="000000"/>
          <w:sz w:val="28"/>
        </w:rPr>
        <w:t>
      17) процесс 15 - выдача выходного документа сотрудником ЦОН потребителю услуги нарочно или посредством отправки на электронную почту.</w:t>
      </w:r>
      <w:r>
        <w:br/>
      </w:r>
      <w:r>
        <w:rPr>
          <w:rFonts w:ascii="Times New Roman"/>
          <w:b w:val="false"/>
          <w:i w:val="false"/>
          <w:color w:val="000000"/>
          <w:sz w:val="28"/>
        </w:rPr>
        <w:t>
      20. Пошаговые действия и решения услугодателя при оказании частично автоматизированной электронной государственной услуги посредством портала «электронного правительства» согласно приложению 6 (рисунок 3):</w:t>
      </w:r>
      <w:r>
        <w:br/>
      </w:r>
      <w:r>
        <w:rPr>
          <w:rFonts w:ascii="Times New Roman"/>
          <w:b w:val="false"/>
          <w:i w:val="false"/>
          <w:color w:val="000000"/>
          <w:sz w:val="28"/>
        </w:rPr>
        <w:t>
      1) потребитель должен пройти регистрацию на ПЭП с помощью ИИН/БИН (осуществляется для незарегистрированных потребителей на ПЭП);</w:t>
      </w:r>
      <w:r>
        <w:br/>
      </w:r>
      <w:r>
        <w:rPr>
          <w:rFonts w:ascii="Times New Roman"/>
          <w:b w:val="false"/>
          <w:i w:val="false"/>
          <w:color w:val="000000"/>
          <w:sz w:val="28"/>
        </w:rPr>
        <w:t>
      2) потребителю предоставляется результат оказания электронной государственной услуги на основе запроса, поданного в государственный орган в виде электронного документа, подписанного ключом электронной цифровой подписи потребителя услуг с использованием средства криптографической защиты, реализующего процесса формирования и проверки ЭЦП (далее - ЭЦП потребителя) потребителя и информационной системы УЦ в соответствии с законом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3) процесс 1 - процесс проверки подлинности реквизитов потребителя на портале «электронного правительства» (ИИН и пароль);</w:t>
      </w:r>
      <w:r>
        <w:br/>
      </w:r>
      <w:r>
        <w:rPr>
          <w:rFonts w:ascii="Times New Roman"/>
          <w:b w:val="false"/>
          <w:i w:val="false"/>
          <w:color w:val="000000"/>
          <w:sz w:val="28"/>
        </w:rPr>
        <w:t>
      4) процесс 2 - формирование сообщения об отказе в запрашиваемой электронной государственной услуге в связи с имеющими нарушениями в данных потребителя;</w:t>
      </w:r>
      <w:r>
        <w:br/>
      </w: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с учетом ее структуры и форматных требований;</w:t>
      </w:r>
      <w:r>
        <w:br/>
      </w:r>
      <w:r>
        <w:rPr>
          <w:rFonts w:ascii="Times New Roman"/>
          <w:b w:val="false"/>
          <w:i w:val="false"/>
          <w:color w:val="000000"/>
          <w:sz w:val="28"/>
        </w:rPr>
        <w:t>
      6) процесс 4 - запрос необходимых данных физического лица (потребителя) из информационной системы ГБД ФЛ/ГБД ЮЛ;</w:t>
      </w:r>
      <w:r>
        <w:br/>
      </w:r>
      <w:r>
        <w:rPr>
          <w:rFonts w:ascii="Times New Roman"/>
          <w:b w:val="false"/>
          <w:i w:val="false"/>
          <w:color w:val="000000"/>
          <w:sz w:val="28"/>
        </w:rPr>
        <w:t>
      7) процесс 5 - ввод дополнительных данных потребителем и прикрепление сканированных копий необходимых документов;</w:t>
      </w:r>
      <w:r>
        <w:br/>
      </w:r>
      <w:r>
        <w:rPr>
          <w:rFonts w:ascii="Times New Roman"/>
          <w:b w:val="false"/>
          <w:i w:val="false"/>
          <w:color w:val="000000"/>
          <w:sz w:val="28"/>
        </w:rPr>
        <w:t>
      8) процесс 6 -Ғ запрос идентификационных данных и данных о сроке действия регистрационного свидетельства ЭЦП потребителя в ИС УЦ;</w:t>
      </w:r>
      <w:r>
        <w:br/>
      </w:r>
      <w:r>
        <w:rPr>
          <w:rFonts w:ascii="Times New Roman"/>
          <w:b w:val="false"/>
          <w:i w:val="false"/>
          <w:color w:val="000000"/>
          <w:sz w:val="28"/>
        </w:rPr>
        <w:t>
      9) условие 1 - проверка срока действия регистрационного свидетельства и подлинности ЭЦП потребителя с использованием СКЗИ потребителя и ИС УЦ;</w:t>
      </w:r>
      <w:r>
        <w:br/>
      </w:r>
      <w:r>
        <w:rPr>
          <w:rFonts w:ascii="Times New Roman"/>
          <w:b w:val="false"/>
          <w:i w:val="false"/>
          <w:color w:val="000000"/>
          <w:sz w:val="28"/>
        </w:rPr>
        <w:t>
      10) процесс 7 - формирование сообщения об отказе в запрашиваемой электронной государственной услуге, в связи с не подтверждением подлинности ЭЦП потребителя;</w:t>
      </w:r>
      <w:r>
        <w:br/>
      </w:r>
      <w:r>
        <w:rPr>
          <w:rFonts w:ascii="Times New Roman"/>
          <w:b w:val="false"/>
          <w:i w:val="false"/>
          <w:color w:val="000000"/>
          <w:sz w:val="28"/>
        </w:rPr>
        <w:t>
      11) процесс 8 - подписание посредством ЭЦП потребителя заполненной формы (введенных данных) запроса на оказание электронной государственной услуги;</w:t>
      </w:r>
      <w:r>
        <w:br/>
      </w:r>
      <w:r>
        <w:rPr>
          <w:rFonts w:ascii="Times New Roman"/>
          <w:b w:val="false"/>
          <w:i w:val="false"/>
          <w:color w:val="000000"/>
          <w:sz w:val="28"/>
        </w:rPr>
        <w:t>
      12) процесс 9 – процесс автоматической передачи запроса потребителя на оказание электронной государственной услуги с ПЭП в ИС МИО посредством РШЭП и статуса запроса в ИИС ЦОН;</w:t>
      </w:r>
      <w:r>
        <w:br/>
      </w:r>
      <w:r>
        <w:rPr>
          <w:rFonts w:ascii="Times New Roman"/>
          <w:b w:val="false"/>
          <w:i w:val="false"/>
          <w:color w:val="000000"/>
          <w:sz w:val="28"/>
        </w:rPr>
        <w:t>
      13) процесс 10 - обработка запроса сотрудником ГУ в ИС МИО в течение пятнадцати календарных дней. В случаях, когда для оказания государственной услуги необходимо изучение документов двух и более организации, а также более чем за пять лет, руководителем ГУ, либо уполномоченным на это лицом срок оказания государственной услуги может быть продлен не более чем на тридцать календарных дней, о чем сообщается потребителю в течение трех календарных дней со дня регистрации документов. В исключительных случаях руководство ГУ может продлить срок до 6-ти месяцев, о чем сообщается в ЦОН в трехдневный срок после принятия решения с указанием соответствующих причин. ЦОН, в свою очередь, информирует потребителя в течение трех дней со дня получения решении Архива;</w:t>
      </w:r>
      <w:r>
        <w:br/>
      </w:r>
      <w:r>
        <w:rPr>
          <w:rFonts w:ascii="Times New Roman"/>
          <w:b w:val="false"/>
          <w:i w:val="false"/>
          <w:color w:val="000000"/>
          <w:sz w:val="28"/>
        </w:rPr>
        <w:t>
      14) процесс 11 - формирование результата оказания услуги (электронный документ или документ на бумажном носителе, оформленный в установленном законодательством Республики Казахстан порядке) в соответствии с запросом потребителя. Электронный документ формируется с использованием СКЗИ государственного органа и информационной системы НУЦ;</w:t>
      </w:r>
      <w:r>
        <w:br/>
      </w:r>
      <w:r>
        <w:rPr>
          <w:rFonts w:ascii="Times New Roman"/>
          <w:b w:val="false"/>
          <w:i w:val="false"/>
          <w:color w:val="000000"/>
          <w:sz w:val="28"/>
        </w:rPr>
        <w:t>
      15) процесс 12 – процесс автоматической передачи электронного выходного документа из ИС МИО в личный кабинет потребителя на ПЭП и/или на электронную почту потребителя, а также передача статуса исполнения в ИИС ЦОН;</w:t>
      </w:r>
      <w:r>
        <w:br/>
      </w:r>
      <w:r>
        <w:rPr>
          <w:rFonts w:ascii="Times New Roman"/>
          <w:b w:val="false"/>
          <w:i w:val="false"/>
          <w:color w:val="000000"/>
          <w:sz w:val="28"/>
        </w:rPr>
        <w:t>
      16) процесс 13 – процесс получения потребителем электронного выходного документа в личном кабинете на ПЭП и/или на электронной почте.</w:t>
      </w:r>
      <w:r>
        <w:br/>
      </w:r>
      <w:r>
        <w:rPr>
          <w:rFonts w:ascii="Times New Roman"/>
          <w:b w:val="false"/>
          <w:i w:val="false"/>
          <w:color w:val="000000"/>
          <w:sz w:val="28"/>
        </w:rPr>
        <w:t>
      21. В </w:t>
      </w:r>
      <w:r>
        <w:rPr>
          <w:rFonts w:ascii="Times New Roman"/>
          <w:b w:val="false"/>
          <w:i w:val="false"/>
          <w:color w:val="000000"/>
          <w:sz w:val="28"/>
        </w:rPr>
        <w:t>приложении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настоящему Регламенту представлены экранные формы заполнения запроса и форма заявления на электронную государственную услугу, предоставляемые потребителю в случае получения электронной государственной услуги посредством ПЭП.</w:t>
      </w:r>
      <w:r>
        <w:br/>
      </w:r>
      <w:r>
        <w:rPr>
          <w:rFonts w:ascii="Times New Roman"/>
          <w:b w:val="false"/>
          <w:i w:val="false"/>
          <w:color w:val="000000"/>
          <w:sz w:val="28"/>
        </w:rPr>
        <w:t>
      22. Способ проверки получателем статуса исполнения запроса по электронной государственной услуге: на портале «электронного правительства» в разделе «История получения услуг», а также при обращении в ГУ/ЦОН.</w:t>
      </w:r>
      <w:r>
        <w:br/>
      </w:r>
      <w:r>
        <w:rPr>
          <w:rFonts w:ascii="Times New Roman"/>
          <w:b w:val="false"/>
          <w:i w:val="false"/>
          <w:color w:val="000000"/>
          <w:sz w:val="28"/>
        </w:rPr>
        <w:t>
      23. Наименования государственных органов, их юридические адреса, номера телефонов, адреса электронной почты для получения информации об электронной государственной услуге, разъяснения порядка обжалования действия (бездействия) уполномоченных должностных лиц, а также в случае необходимости оценки качества электронной государственной услуги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24. Перечень структурных подразделений государственных органов, государственных учреждений, организаций и ИС, которые участвуют в процессе оказания электронной государственной услуги:</w:t>
      </w:r>
      <w:r>
        <w:br/>
      </w:r>
      <w:r>
        <w:rPr>
          <w:rFonts w:ascii="Times New Roman"/>
          <w:b w:val="false"/>
          <w:i w:val="false"/>
          <w:color w:val="000000"/>
          <w:sz w:val="28"/>
        </w:rPr>
        <w:t>
      ПЭП;</w:t>
      </w:r>
      <w:r>
        <w:br/>
      </w:r>
      <w:r>
        <w:rPr>
          <w:rFonts w:ascii="Times New Roman"/>
          <w:b w:val="false"/>
          <w:i w:val="false"/>
          <w:color w:val="000000"/>
          <w:sz w:val="28"/>
        </w:rPr>
        <w:t>
      ИС МИО;</w:t>
      </w:r>
      <w:r>
        <w:br/>
      </w:r>
      <w:r>
        <w:rPr>
          <w:rFonts w:ascii="Times New Roman"/>
          <w:b w:val="false"/>
          <w:i w:val="false"/>
          <w:color w:val="000000"/>
          <w:sz w:val="28"/>
        </w:rPr>
        <w:t>
      РШЭП (ШЭП);</w:t>
      </w:r>
      <w:r>
        <w:br/>
      </w:r>
      <w:r>
        <w:rPr>
          <w:rFonts w:ascii="Times New Roman"/>
          <w:b w:val="false"/>
          <w:i w:val="false"/>
          <w:color w:val="000000"/>
          <w:sz w:val="28"/>
        </w:rPr>
        <w:t>
      ИИС ЦОН;</w:t>
      </w:r>
      <w:r>
        <w:br/>
      </w:r>
      <w:r>
        <w:rPr>
          <w:rFonts w:ascii="Times New Roman"/>
          <w:b w:val="false"/>
          <w:i w:val="false"/>
          <w:color w:val="000000"/>
          <w:sz w:val="28"/>
        </w:rPr>
        <w:t>
      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ЦОН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25. Текстовое табличное описание последовательности действий (процедур, функций, операций) структурных подразделений государственных органов, государственных учреждений или иных организаций с указанием срока выполнения каждого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26.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 (рисунок 1, 2, 3) представлены диаграммы, отражающая взаимосвязь между логической последовательностью действий (в процессе оказания электронной государственной услуги) структурных подразделений государственных органов, государственных учреждений или иных организаций в соответствии с их описаниями, указанными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27. Результаты оказания электронной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28. В </w:t>
      </w:r>
      <w:r>
        <w:rPr>
          <w:rFonts w:ascii="Times New Roman"/>
          <w:b w:val="false"/>
          <w:i w:val="false"/>
          <w:color w:val="000000"/>
          <w:sz w:val="28"/>
        </w:rPr>
        <w:t>приложении 8</w:t>
      </w:r>
      <w:r>
        <w:rPr>
          <w:rFonts w:ascii="Times New Roman"/>
          <w:b w:val="false"/>
          <w:i w:val="false"/>
          <w:color w:val="000000"/>
          <w:sz w:val="28"/>
        </w:rPr>
        <w:t>,</w:t>
      </w:r>
      <w:r>
        <w:rPr>
          <w:rFonts w:ascii="Times New Roman"/>
          <w:b w:val="false"/>
          <w:i w:val="false"/>
          <w:color w:val="000000"/>
          <w:sz w:val="28"/>
        </w:rPr>
        <w:t xml:space="preserve"> 9</w:t>
      </w:r>
      <w:r>
        <w:rPr>
          <w:rFonts w:ascii="Times New Roman"/>
          <w:b w:val="false"/>
          <w:i w:val="false"/>
          <w:color w:val="000000"/>
          <w:sz w:val="28"/>
        </w:rPr>
        <w:t xml:space="preserve"> к настоящему Регламенту представлены формы, шаблоны бланков в соответствии с которыми должен быть представлен результат оказания электронной государственной услуги (входной и выходной документ), включая формы уведомления.</w:t>
      </w:r>
      <w:r>
        <w:br/>
      </w:r>
      <w:r>
        <w:rPr>
          <w:rFonts w:ascii="Times New Roman"/>
          <w:b w:val="false"/>
          <w:i w:val="false"/>
          <w:color w:val="000000"/>
          <w:sz w:val="28"/>
        </w:rPr>
        <w:t>
      29. Требования, предъявляемые к процессу оказания электронной государственной услуги потребителями:</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соблюдения профессиональной этики и культуры;</w:t>
      </w:r>
      <w:r>
        <w:br/>
      </w:r>
      <w:r>
        <w:rPr>
          <w:rFonts w:ascii="Times New Roman"/>
          <w:b w:val="false"/>
          <w:i w:val="false"/>
          <w:color w:val="000000"/>
          <w:sz w:val="28"/>
        </w:rPr>
        <w:t>
      4) представления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r>
        <w:br/>
      </w:r>
      <w:r>
        <w:rPr>
          <w:rFonts w:ascii="Times New Roman"/>
          <w:b w:val="false"/>
          <w:i w:val="false"/>
          <w:color w:val="000000"/>
          <w:sz w:val="28"/>
        </w:rPr>
        <w:t>
      6) обеспечения сохранности документов, которые потребитель не получил в установленные сроки.</w:t>
      </w:r>
      <w:r>
        <w:br/>
      </w:r>
      <w:r>
        <w:rPr>
          <w:rFonts w:ascii="Times New Roman"/>
          <w:b w:val="false"/>
          <w:i w:val="false"/>
          <w:color w:val="000000"/>
          <w:sz w:val="28"/>
        </w:rPr>
        <w:t>
      30. Технические условия оказания электронной государственной услуги:</w:t>
      </w:r>
      <w:r>
        <w:br/>
      </w:r>
      <w:r>
        <w:rPr>
          <w:rFonts w:ascii="Times New Roman"/>
          <w:b w:val="false"/>
          <w:i w:val="false"/>
          <w:color w:val="000000"/>
          <w:sz w:val="28"/>
        </w:rPr>
        <w:t>
      поддерживаемые устройства доступа и оказания электронных государственных услуг (компьютер, Интернет, пункт общественного доступа, ЦОН, государственное учреждение).</w:t>
      </w:r>
    </w:p>
    <w:bookmarkStart w:name="z9" w:id="6"/>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государственные услуги</w:t>
      </w:r>
    </w:p>
    <w:bookmarkEnd w:id="6"/>
    <w:p>
      <w:pPr>
        <w:spacing w:after="0"/>
        <w:ind w:left="0"/>
        <w:jc w:val="both"/>
      </w:pPr>
      <w:r>
        <w:rPr>
          <w:rFonts w:ascii="Times New Roman"/>
          <w:b w:val="false"/>
          <w:i w:val="false"/>
          <w:color w:val="000000"/>
          <w:sz w:val="28"/>
        </w:rPr>
        <w:t>      31. Ответственным лицом за оказание государственной услуги является руководитель уполномоченного органа и руководитель ЦОН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p>
    <w:bookmarkStart w:name="z10"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7"/>
    <w:p>
      <w:pPr>
        <w:spacing w:after="0"/>
        <w:ind w:left="0"/>
        <w:jc w:val="left"/>
      </w:pPr>
      <w:r>
        <w:rPr>
          <w:rFonts w:ascii="Times New Roman"/>
          <w:b/>
          <w:i w:val="false"/>
          <w:color w:val="000000"/>
        </w:rPr>
        <w:t xml:space="preserve"> Перечень уполномоченных органов</w:t>
      </w:r>
      <w:r>
        <w:br/>
      </w:r>
      <w:r>
        <w:rPr>
          <w:rFonts w:ascii="Times New Roman"/>
          <w:b/>
          <w:i w:val="false"/>
          <w:color w:val="000000"/>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3333"/>
        <w:gridCol w:w="3505"/>
        <w:gridCol w:w="2391"/>
        <w:gridCol w:w="2371"/>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уполномоченного органа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архивов и документации Акмолинской области»</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Красная, 23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8-716-2-31-56-59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Аккольского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город Акколь, улица Нурмагамбетова, 100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2-08-92</w:t>
            </w:r>
          </w:p>
        </w:tc>
      </w:tr>
      <w:tr>
        <w:trPr>
          <w:trHeight w:val="12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Аршалынского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село Аршалы,</w:t>
            </w:r>
            <w:r>
              <w:br/>
            </w:r>
            <w:r>
              <w:rPr>
                <w:rFonts w:ascii="Times New Roman"/>
                <w:b w:val="false"/>
                <w:i w:val="false"/>
                <w:color w:val="000000"/>
                <w:sz w:val="20"/>
              </w:rPr>
              <w:t>
улица Республики,30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2-15-66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Астраханского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село Астраханка,</w:t>
            </w:r>
            <w:r>
              <w:br/>
            </w:r>
            <w:r>
              <w:rPr>
                <w:rFonts w:ascii="Times New Roman"/>
                <w:b w:val="false"/>
                <w:i w:val="false"/>
                <w:color w:val="000000"/>
                <w:sz w:val="20"/>
              </w:rPr>
              <w:t>
улица Алтынсарина, 65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 суббота и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2-33-55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Атбасарского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село Мариновка, улица Ленина, 37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5-11-09</w:t>
            </w:r>
          </w:p>
        </w:tc>
      </w:tr>
      <w:tr>
        <w:trPr>
          <w:trHeight w:val="12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«Государственный архив Буландынского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город Макинск,</w:t>
            </w:r>
            <w:r>
              <w:br/>
            </w:r>
            <w:r>
              <w:rPr>
                <w:rFonts w:ascii="Times New Roman"/>
                <w:b w:val="false"/>
                <w:i w:val="false"/>
                <w:color w:val="000000"/>
                <w:sz w:val="20"/>
              </w:rPr>
              <w:t>
улица Клубная,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2-24-58</w:t>
            </w: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Бурабайского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город Щучинск,</w:t>
            </w:r>
            <w:r>
              <w:br/>
            </w:r>
            <w:r>
              <w:rPr>
                <w:rFonts w:ascii="Times New Roman"/>
                <w:b w:val="false"/>
                <w:i w:val="false"/>
                <w:color w:val="000000"/>
                <w:sz w:val="20"/>
              </w:rPr>
              <w:t>
улица Луначарского,90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4-39-70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«Государственный архив Егиндыкольского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село Егиндыколь, улица Победы, 2/1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2-14-13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Енбекшильдер</w:t>
            </w:r>
            <w:r>
              <w:br/>
            </w:r>
            <w:r>
              <w:rPr>
                <w:rFonts w:ascii="Times New Roman"/>
                <w:b w:val="false"/>
                <w:i w:val="false"/>
                <w:color w:val="000000"/>
                <w:sz w:val="20"/>
              </w:rPr>
              <w:t>
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город Степняк,</w:t>
            </w:r>
            <w:r>
              <w:br/>
            </w:r>
            <w:r>
              <w:rPr>
                <w:rFonts w:ascii="Times New Roman"/>
                <w:b w:val="false"/>
                <w:i w:val="false"/>
                <w:color w:val="000000"/>
                <w:sz w:val="20"/>
              </w:rPr>
              <w:t>
улица Ленина, 93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2-11-03</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Ерейментауского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город Ерейментау, улица Кенесары, 87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2-10-71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Есильского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город Есиль, улица Ауэзова 2а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2-19-61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Жаксынского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село Жаксы, улица Молдагуловой,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2-15-00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Жаркаинского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город Державинск,</w:t>
            </w:r>
            <w:r>
              <w:br/>
            </w:r>
            <w:r>
              <w:rPr>
                <w:rFonts w:ascii="Times New Roman"/>
                <w:b w:val="false"/>
                <w:i w:val="false"/>
                <w:color w:val="000000"/>
                <w:sz w:val="20"/>
              </w:rPr>
              <w:t>
улица Габдуллина, 102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9-10-07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Зерендинского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село Зеренда, улица Мира, 64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2-13-43</w:t>
            </w:r>
          </w:p>
        </w:tc>
      </w:tr>
      <w:tr>
        <w:trPr>
          <w:trHeight w:val="16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Коргалжынского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село Коргалжын,</w:t>
            </w:r>
            <w:r>
              <w:br/>
            </w:r>
            <w:r>
              <w:rPr>
                <w:rFonts w:ascii="Times New Roman"/>
                <w:b w:val="false"/>
                <w:i w:val="false"/>
                <w:color w:val="000000"/>
                <w:sz w:val="20"/>
              </w:rPr>
              <w:t>
улица Болгамбаева, 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2-12-87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Сандыктауского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село Балкашино, улица Абылайхана, 119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9-27-22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Целиноградского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поселок Акмол, улица Гагарина,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3-11-82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Шортандинского района»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поселок Шортанды, улица 50 лет Октября,91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2-18-66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города Степногорск»</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город Степногорск,</w:t>
            </w:r>
            <w:r>
              <w:br/>
            </w:r>
            <w:r>
              <w:rPr>
                <w:rFonts w:ascii="Times New Roman"/>
                <w:b w:val="false"/>
                <w:i w:val="false"/>
                <w:color w:val="000000"/>
                <w:sz w:val="20"/>
              </w:rPr>
              <w:t>
2 микрорайон, здание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6-11-72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города Атбасар»</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город Атбасар,</w:t>
            </w:r>
            <w:r>
              <w:br/>
            </w:r>
            <w:r>
              <w:rPr>
                <w:rFonts w:ascii="Times New Roman"/>
                <w:b w:val="false"/>
                <w:i w:val="false"/>
                <w:color w:val="000000"/>
                <w:sz w:val="20"/>
              </w:rPr>
              <w:t>
ул.Победы,72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4-05-25</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города Кокшетау»</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город Кокшетау, улица Темирбекова, 55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25-78-22</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«Государствен</w:t>
            </w:r>
            <w:r>
              <w:br/>
            </w:r>
            <w:r>
              <w:rPr>
                <w:rFonts w:ascii="Times New Roman"/>
                <w:b w:val="false"/>
                <w:i w:val="false"/>
                <w:color w:val="000000"/>
                <w:sz w:val="20"/>
              </w:rPr>
              <w:t>
ный архив Акмолинской области»</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город Кокшетау,</w:t>
            </w:r>
            <w:r>
              <w:br/>
            </w:r>
            <w:r>
              <w:rPr>
                <w:rFonts w:ascii="Times New Roman"/>
                <w:b w:val="false"/>
                <w:i w:val="false"/>
                <w:color w:val="000000"/>
                <w:sz w:val="20"/>
              </w:rPr>
              <w:t>
улица Красная,23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31-56-71,</w:t>
            </w:r>
          </w:p>
          <w:p>
            <w:pPr>
              <w:spacing w:after="20"/>
              <w:ind w:left="20"/>
              <w:jc w:val="both"/>
            </w:pPr>
            <w:r>
              <w:rPr>
                <w:rFonts w:ascii="Times New Roman"/>
                <w:b w:val="false"/>
                <w:i w:val="false"/>
                <w:color w:val="000000"/>
                <w:sz w:val="20"/>
              </w:rPr>
              <w:t>26-48-84</w:t>
            </w:r>
          </w:p>
        </w:tc>
      </w:tr>
    </w:tbl>
    <w:bookmarkStart w:name="z11" w:id="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8"/>
    <w:p>
      <w:pPr>
        <w:spacing w:after="0"/>
        <w:ind w:left="0"/>
        <w:jc w:val="left"/>
      </w:pPr>
      <w:r>
        <w:rPr>
          <w:rFonts w:ascii="Times New Roman"/>
          <w:b/>
          <w:i w:val="false"/>
          <w:color w:val="000000"/>
        </w:rPr>
        <w:t xml:space="preserve"> Перечень Центров обслуживания населения</w:t>
      </w:r>
      <w:r>
        <w:br/>
      </w:r>
      <w:r>
        <w:rPr>
          <w:rFonts w:ascii="Times New Roman"/>
          <w:b/>
          <w:i w:val="false"/>
          <w:color w:val="000000"/>
        </w:rPr>
        <w:t>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204"/>
        <w:gridCol w:w="2864"/>
        <w:gridCol w:w="2845"/>
        <w:gridCol w:w="2496"/>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Центра обслуживания населения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РГУ «Центр обслуживания населения Акмолинской области»</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Ауезова, 189 «а»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 Аккольского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город Акколь,</w:t>
            </w:r>
            <w:r>
              <w:br/>
            </w:r>
            <w:r>
              <w:rPr>
                <w:rFonts w:ascii="Times New Roman"/>
                <w:b w:val="false"/>
                <w:i w:val="false"/>
                <w:color w:val="000000"/>
                <w:sz w:val="20"/>
              </w:rPr>
              <w:t>
улица Нурмагамбетова, 102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Аршалынского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поселок Аршалы,</w:t>
            </w:r>
            <w:r>
              <w:br/>
            </w:r>
            <w:r>
              <w:rPr>
                <w:rFonts w:ascii="Times New Roman"/>
                <w:b w:val="false"/>
                <w:i w:val="false"/>
                <w:color w:val="000000"/>
                <w:sz w:val="20"/>
              </w:rPr>
              <w:t>
улицаТашетова, 15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Астраханского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село Астраханка,</w:t>
            </w:r>
            <w:r>
              <w:br/>
            </w:r>
            <w:r>
              <w:rPr>
                <w:rFonts w:ascii="Times New Roman"/>
                <w:b w:val="false"/>
                <w:i w:val="false"/>
                <w:color w:val="000000"/>
                <w:sz w:val="20"/>
              </w:rPr>
              <w:t>
улица Аль - Фараби,</w:t>
            </w:r>
            <w:r>
              <w:br/>
            </w:r>
            <w:r>
              <w:rPr>
                <w:rFonts w:ascii="Times New Roman"/>
                <w:b w:val="false"/>
                <w:i w:val="false"/>
                <w:color w:val="000000"/>
                <w:sz w:val="20"/>
              </w:rPr>
              <w:t>
44 «г»</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Атбасарского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город Атбасар,</w:t>
            </w:r>
            <w:r>
              <w:br/>
            </w:r>
            <w:r>
              <w:rPr>
                <w:rFonts w:ascii="Times New Roman"/>
                <w:b w:val="false"/>
                <w:i w:val="false"/>
                <w:color w:val="000000"/>
                <w:sz w:val="20"/>
              </w:rPr>
              <w:t>
улица Валиханова, 11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Буландынского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город Макинск,</w:t>
            </w:r>
            <w:r>
              <w:br/>
            </w:r>
            <w:r>
              <w:rPr>
                <w:rFonts w:ascii="Times New Roman"/>
                <w:b w:val="false"/>
                <w:i w:val="false"/>
                <w:color w:val="000000"/>
                <w:sz w:val="20"/>
              </w:rPr>
              <w:t>
улица Интернациональная, 10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Бурабайского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город Щучинск,</w:t>
            </w:r>
            <w:r>
              <w:br/>
            </w:r>
            <w:r>
              <w:rPr>
                <w:rFonts w:ascii="Times New Roman"/>
                <w:b w:val="false"/>
                <w:i w:val="false"/>
                <w:color w:val="000000"/>
                <w:sz w:val="20"/>
              </w:rPr>
              <w:t>
улица Абылай-хана, 42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Егиндыкольского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село Егиндиколь,</w:t>
            </w:r>
            <w:r>
              <w:br/>
            </w:r>
            <w:r>
              <w:rPr>
                <w:rFonts w:ascii="Times New Roman"/>
                <w:b w:val="false"/>
                <w:i w:val="false"/>
                <w:color w:val="000000"/>
                <w:sz w:val="20"/>
              </w:rPr>
              <w:t>
улица Победы, 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Енбекшильдерского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w:t>
            </w:r>
            <w:r>
              <w:br/>
            </w:r>
            <w:r>
              <w:rPr>
                <w:rFonts w:ascii="Times New Roman"/>
                <w:b w:val="false"/>
                <w:i w:val="false"/>
                <w:color w:val="000000"/>
                <w:sz w:val="20"/>
              </w:rPr>
              <w:t>
ский</w:t>
            </w:r>
            <w:r>
              <w:br/>
            </w:r>
            <w:r>
              <w:rPr>
                <w:rFonts w:ascii="Times New Roman"/>
                <w:b w:val="false"/>
                <w:i w:val="false"/>
                <w:color w:val="000000"/>
                <w:sz w:val="20"/>
              </w:rPr>
              <w:t>
район,</w:t>
            </w:r>
            <w:r>
              <w:br/>
            </w:r>
            <w:r>
              <w:rPr>
                <w:rFonts w:ascii="Times New Roman"/>
                <w:b w:val="false"/>
                <w:i w:val="false"/>
                <w:color w:val="000000"/>
                <w:sz w:val="20"/>
              </w:rPr>
              <w:t>
город Степняк,</w:t>
            </w:r>
            <w:r>
              <w:br/>
            </w:r>
            <w:r>
              <w:rPr>
                <w:rFonts w:ascii="Times New Roman"/>
                <w:b w:val="false"/>
                <w:i w:val="false"/>
                <w:color w:val="000000"/>
                <w:sz w:val="20"/>
              </w:rPr>
              <w:t>
улица Сыздыкова, 2 «а»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Ерейментауского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город Ерейментау,</w:t>
            </w:r>
            <w:r>
              <w:br/>
            </w:r>
            <w:r>
              <w:rPr>
                <w:rFonts w:ascii="Times New Roman"/>
                <w:b w:val="false"/>
                <w:i w:val="false"/>
                <w:color w:val="000000"/>
                <w:sz w:val="20"/>
              </w:rPr>
              <w:t>
улица Валиханова, 39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Есильского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город Есиль,</w:t>
            </w:r>
            <w:r>
              <w:br/>
            </w:r>
            <w:r>
              <w:rPr>
                <w:rFonts w:ascii="Times New Roman"/>
                <w:b w:val="false"/>
                <w:i w:val="false"/>
                <w:color w:val="000000"/>
                <w:sz w:val="20"/>
              </w:rPr>
              <w:t>
улица Победы, 56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Жаксынского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село Жаксы,</w:t>
            </w:r>
            <w:r>
              <w:br/>
            </w:r>
            <w:r>
              <w:rPr>
                <w:rFonts w:ascii="Times New Roman"/>
                <w:b w:val="false"/>
                <w:i w:val="false"/>
                <w:color w:val="000000"/>
                <w:sz w:val="20"/>
              </w:rPr>
              <w:t>
улица Ленина, 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Жаркаинского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город Державинск,</w:t>
            </w:r>
            <w:r>
              <w:br/>
            </w:r>
            <w:r>
              <w:rPr>
                <w:rFonts w:ascii="Times New Roman"/>
                <w:b w:val="false"/>
                <w:i w:val="false"/>
                <w:color w:val="000000"/>
                <w:sz w:val="20"/>
              </w:rPr>
              <w:t>
улица Габдуллина, 104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Зерендинского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село Зеренда,</w:t>
            </w:r>
            <w:r>
              <w:br/>
            </w:r>
            <w:r>
              <w:rPr>
                <w:rFonts w:ascii="Times New Roman"/>
                <w:b w:val="false"/>
                <w:i w:val="false"/>
                <w:color w:val="000000"/>
                <w:sz w:val="20"/>
              </w:rPr>
              <w:t>
улица Мира, 52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Коргалжынского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r>
              <w:br/>
            </w:r>
            <w:r>
              <w:rPr>
                <w:rFonts w:ascii="Times New Roman"/>
                <w:b w:val="false"/>
                <w:i w:val="false"/>
                <w:color w:val="000000"/>
                <w:sz w:val="20"/>
              </w:rPr>
              <w:t>
село Коргалжын,</w:t>
            </w:r>
            <w:r>
              <w:br/>
            </w:r>
            <w:r>
              <w:rPr>
                <w:rFonts w:ascii="Times New Roman"/>
                <w:b w:val="false"/>
                <w:i w:val="false"/>
                <w:color w:val="000000"/>
                <w:sz w:val="20"/>
              </w:rPr>
              <w:t>
улица Абая, 43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Сандыктауского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село Балкашино,</w:t>
            </w:r>
            <w:r>
              <w:br/>
            </w:r>
            <w:r>
              <w:rPr>
                <w:rFonts w:ascii="Times New Roman"/>
                <w:b w:val="false"/>
                <w:i w:val="false"/>
                <w:color w:val="000000"/>
                <w:sz w:val="20"/>
              </w:rPr>
              <w:t>
улица Ленина, 119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Целиноградского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село Акмол,</w:t>
            </w:r>
            <w:r>
              <w:br/>
            </w:r>
            <w:r>
              <w:rPr>
                <w:rFonts w:ascii="Times New Roman"/>
                <w:b w:val="false"/>
                <w:i w:val="false"/>
                <w:color w:val="000000"/>
                <w:sz w:val="20"/>
              </w:rPr>
              <w:t>
улица Гагарина, 15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Шортандинского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поселок Шортанды,</w:t>
            </w:r>
            <w:r>
              <w:br/>
            </w:r>
            <w:r>
              <w:rPr>
                <w:rFonts w:ascii="Times New Roman"/>
                <w:b w:val="false"/>
                <w:i w:val="false"/>
                <w:color w:val="000000"/>
                <w:sz w:val="20"/>
              </w:rPr>
              <w:t>
улица Безымянная,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города Кокшетау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улица Биржан Сал, 42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области»села</w:t>
            </w:r>
            <w:r>
              <w:br/>
            </w:r>
            <w:r>
              <w:rPr>
                <w:rFonts w:ascii="Times New Roman"/>
                <w:b w:val="false"/>
                <w:i w:val="false"/>
                <w:color w:val="000000"/>
                <w:sz w:val="20"/>
              </w:rPr>
              <w:t>
Красный яр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село Красный яр,</w:t>
            </w:r>
            <w:r>
              <w:br/>
            </w:r>
            <w:r>
              <w:rPr>
                <w:rFonts w:ascii="Times New Roman"/>
                <w:b w:val="false"/>
                <w:i w:val="false"/>
                <w:color w:val="000000"/>
                <w:sz w:val="20"/>
              </w:rPr>
              <w:t>
улица Ленина, 47 «а»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РГУ «Центр обслуживания населения Акмолинской области»</w:t>
            </w:r>
            <w:r>
              <w:br/>
            </w:r>
            <w:r>
              <w:rPr>
                <w:rFonts w:ascii="Times New Roman"/>
                <w:b w:val="false"/>
                <w:i w:val="false"/>
                <w:color w:val="000000"/>
                <w:sz w:val="20"/>
              </w:rPr>
              <w:t>
города Степногорск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микрорайон 4, 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выходной-</w:t>
            </w:r>
            <w:r>
              <w:br/>
            </w:r>
            <w:r>
              <w:rPr>
                <w:rFonts w:ascii="Times New Roman"/>
                <w:b w:val="false"/>
                <w:i w:val="false"/>
                <w:color w:val="000000"/>
                <w:sz w:val="20"/>
              </w:rPr>
              <w:t>
суббота и</w:t>
            </w:r>
            <w:r>
              <w:br/>
            </w:r>
            <w:r>
              <w:rPr>
                <w:rFonts w:ascii="Times New Roman"/>
                <w:b w:val="false"/>
                <w:i w:val="false"/>
                <w:color w:val="000000"/>
                <w:sz w:val="20"/>
              </w:rPr>
              <w:t>
воскресенье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РГУ «Центр обслуживания населения Акмолинской области» - Республиканское государственное учреждение «Центр обслуживания населения Акмолинской»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w:t>
      </w:r>
    </w:p>
    <w:bookmarkStart w:name="z12" w:id="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9"/>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w:t>
      </w:r>
      <w:r>
        <w:br/>
      </w:r>
      <w:r>
        <w:rPr>
          <w:rFonts w:ascii="Times New Roman"/>
          <w:b/>
          <w:i w:val="false"/>
          <w:color w:val="000000"/>
        </w:rPr>
        <w:t>
административных действий (процедур)</w:t>
      </w:r>
    </w:p>
    <w:p>
      <w:pPr>
        <w:spacing w:after="0"/>
        <w:ind w:left="0"/>
        <w:jc w:val="both"/>
      </w:pPr>
      <w:r>
        <w:rPr>
          <w:rFonts w:ascii="Times New Roman"/>
          <w:b w:val="false"/>
          <w:i w:val="false"/>
          <w:color w:val="000000"/>
          <w:sz w:val="28"/>
        </w:rPr>
        <w:t>Таблица 1. Описание действий структурно-функциональных единиц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474"/>
        <w:gridCol w:w="2777"/>
        <w:gridCol w:w="28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ЦОН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r>
      <w:tr>
        <w:trPr>
          <w:trHeight w:val="58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в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w:t>
            </w:r>
            <w:r>
              <w:br/>
            </w:r>
            <w:r>
              <w:rPr>
                <w:rFonts w:ascii="Times New Roman"/>
                <w:b w:val="false"/>
                <w:i w:val="false"/>
                <w:color w:val="000000"/>
                <w:sz w:val="20"/>
              </w:rPr>
              <w:t>
ный</w:t>
            </w:r>
            <w:r>
              <w:br/>
            </w:r>
            <w:r>
              <w:rPr>
                <w:rFonts w:ascii="Times New Roman"/>
                <w:b w:val="false"/>
                <w:i w:val="false"/>
                <w:color w:val="000000"/>
                <w:sz w:val="20"/>
              </w:rPr>
              <w:t>
орган</w:t>
            </w:r>
          </w:p>
        </w:tc>
      </w:tr>
      <w:tr>
        <w:trPr>
          <w:trHeight w:val="21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w:t>
            </w:r>
            <w:r>
              <w:br/>
            </w:r>
            <w:r>
              <w:rPr>
                <w:rFonts w:ascii="Times New Roman"/>
                <w:b w:val="false"/>
                <w:i w:val="false"/>
                <w:color w:val="000000"/>
                <w:sz w:val="20"/>
              </w:rPr>
              <w:t>
двух раз в</w:t>
            </w:r>
            <w:r>
              <w:br/>
            </w:r>
            <w:r>
              <w:rPr>
                <w:rFonts w:ascii="Times New Roman"/>
                <w:b w:val="false"/>
                <w:i w:val="false"/>
                <w:color w:val="000000"/>
                <w:sz w:val="20"/>
              </w:rPr>
              <w:t>
день</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4"/>
        <w:gridCol w:w="2533"/>
        <w:gridCol w:w="2964"/>
        <w:gridCol w:w="26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w:t>
            </w:r>
            <w:r>
              <w:br/>
            </w:r>
            <w:r>
              <w:rPr>
                <w:rFonts w:ascii="Times New Roman"/>
                <w:b w:val="false"/>
                <w:i w:val="false"/>
                <w:color w:val="000000"/>
                <w:sz w:val="20"/>
              </w:rPr>
              <w:t>
исполнитель уполномочен</w:t>
            </w:r>
            <w:r>
              <w:br/>
            </w:r>
            <w:r>
              <w:rPr>
                <w:rFonts w:ascii="Times New Roman"/>
                <w:b w:val="false"/>
                <w:i w:val="false"/>
                <w:color w:val="000000"/>
                <w:sz w:val="20"/>
              </w:rPr>
              <w:t>
ного органа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 уполномочен</w:t>
            </w:r>
            <w:r>
              <w:br/>
            </w:r>
            <w:r>
              <w:rPr>
                <w:rFonts w:ascii="Times New Roman"/>
                <w:b w:val="false"/>
                <w:i w:val="false"/>
                <w:color w:val="000000"/>
                <w:sz w:val="20"/>
              </w:rPr>
              <w:t>
ного органа</w:t>
            </w:r>
          </w:p>
        </w:tc>
      </w:tr>
      <w:tr>
        <w:trPr>
          <w:trHeight w:val="585"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w:t>
            </w:r>
            <w:r>
              <w:br/>
            </w:r>
            <w:r>
              <w:rPr>
                <w:rFonts w:ascii="Times New Roman"/>
                <w:b w:val="false"/>
                <w:i w:val="false"/>
                <w:color w:val="000000"/>
                <w:sz w:val="20"/>
              </w:rPr>
              <w:t>
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w:t>
            </w:r>
            <w:r>
              <w:br/>
            </w:r>
            <w:r>
              <w:rPr>
                <w:rFonts w:ascii="Times New Roman"/>
                <w:b w:val="false"/>
                <w:i w:val="false"/>
                <w:color w:val="000000"/>
                <w:sz w:val="20"/>
              </w:rPr>
              <w:t>
ного исполнителя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 мотивированного отказа или оформление архивной справки</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w:t>
            </w:r>
            <w:r>
              <w:br/>
            </w:r>
            <w:r>
              <w:rPr>
                <w:rFonts w:ascii="Times New Roman"/>
                <w:b w:val="false"/>
                <w:i w:val="false"/>
                <w:color w:val="000000"/>
                <w:sz w:val="20"/>
              </w:rPr>
              <w:t>
ному исполнителю</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к</w:t>
            </w:r>
            <w:r>
              <w:br/>
            </w:r>
            <w:r>
              <w:rPr>
                <w:rFonts w:ascii="Times New Roman"/>
                <w:b w:val="false"/>
                <w:i w:val="false"/>
                <w:color w:val="000000"/>
                <w:sz w:val="20"/>
              </w:rPr>
              <w:t>
руководству</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двенадцати календарных дней</w:t>
            </w:r>
          </w:p>
        </w:tc>
      </w:tr>
      <w:tr>
        <w:trPr>
          <w:trHeight w:val="30" w:hRule="atLeast"/>
        </w:trPr>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665"/>
        <w:gridCol w:w="2927"/>
        <w:gridCol w:w="275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 уполномочен</w:t>
            </w:r>
            <w:r>
              <w:br/>
            </w:r>
            <w:r>
              <w:rPr>
                <w:rFonts w:ascii="Times New Roman"/>
                <w:b w:val="false"/>
                <w:i w:val="false"/>
                <w:color w:val="000000"/>
                <w:sz w:val="20"/>
              </w:rPr>
              <w:t>
ного органа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ЦОН</w:t>
            </w:r>
          </w:p>
        </w:tc>
      </w:tr>
      <w:tr>
        <w:trPr>
          <w:trHeight w:val="5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w:t>
            </w:r>
            <w:r>
              <w:br/>
            </w:r>
            <w:r>
              <w:rPr>
                <w:rFonts w:ascii="Times New Roman"/>
                <w:b w:val="false"/>
                <w:i w:val="false"/>
                <w:color w:val="000000"/>
                <w:sz w:val="20"/>
              </w:rPr>
              <w:t>
понденцией</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журнале выдача архивных справок мотивированного отказа или уведомления потребителю или</w:t>
            </w:r>
            <w:r>
              <w:br/>
            </w:r>
            <w:r>
              <w:rPr>
                <w:rFonts w:ascii="Times New Roman"/>
                <w:b w:val="false"/>
                <w:i w:val="false"/>
                <w:color w:val="000000"/>
                <w:sz w:val="20"/>
              </w:rPr>
              <w:t>
передача в ЦОН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отказа или уведомления</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уведомления либо мотивированного отказа потребителю</w:t>
            </w:r>
            <w:r>
              <w:br/>
            </w:r>
            <w:r>
              <w:rPr>
                <w:rFonts w:ascii="Times New Roman"/>
                <w:b w:val="false"/>
                <w:i w:val="false"/>
                <w:color w:val="000000"/>
                <w:sz w:val="20"/>
              </w:rPr>
              <w:t>
или передаче в ЦОН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w:t>
            </w:r>
            <w:r>
              <w:br/>
            </w:r>
            <w:r>
              <w:rPr>
                <w:rFonts w:ascii="Times New Roman"/>
                <w:b w:val="false"/>
                <w:i w:val="false"/>
                <w:color w:val="000000"/>
                <w:sz w:val="20"/>
              </w:rPr>
              <w:t>
ного отказа потребителю</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рабочего дня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4261"/>
        <w:gridCol w:w="3937"/>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ЦОН</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w:t>
            </w:r>
            <w:r>
              <w:br/>
            </w:r>
            <w:r>
              <w:rPr>
                <w:rFonts w:ascii="Times New Roman"/>
                <w:b w:val="false"/>
                <w:i w:val="false"/>
                <w:color w:val="000000"/>
                <w:sz w:val="20"/>
              </w:rPr>
              <w:t>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ЦОН или от потребителя,</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подготовка уведомления</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 уведомления</w:t>
            </w:r>
          </w:p>
        </w:tc>
      </w:tr>
      <w:tr>
        <w:trPr>
          <w:trHeight w:val="118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Регистрация уведомления в журнале выдача архивных справок</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Передача</w:t>
            </w:r>
            <w:r>
              <w:br/>
            </w:r>
            <w:r>
              <w:rPr>
                <w:rFonts w:ascii="Times New Roman"/>
                <w:b w:val="false"/>
                <w:i w:val="false"/>
                <w:color w:val="000000"/>
                <w:sz w:val="20"/>
              </w:rPr>
              <w:t>
уведомления в ЦОН или</w:t>
            </w:r>
            <w:r>
              <w:br/>
            </w:r>
            <w:r>
              <w:rPr>
                <w:rFonts w:ascii="Times New Roman"/>
                <w:b w:val="false"/>
                <w:i w:val="false"/>
                <w:color w:val="000000"/>
                <w:sz w:val="20"/>
              </w:rPr>
              <w:t>
выдача потребителю</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 потребителю в ЦОН</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4261"/>
        <w:gridCol w:w="3937"/>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ЦОН</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w:t>
            </w:r>
            <w:r>
              <w:br/>
            </w:r>
            <w:r>
              <w:rPr>
                <w:rFonts w:ascii="Times New Roman"/>
                <w:b w:val="false"/>
                <w:i w:val="false"/>
                <w:color w:val="000000"/>
                <w:sz w:val="20"/>
              </w:rPr>
              <w:t>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ЦОН или от потребителя,</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 мотивированного отказа</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w:t>
            </w:r>
            <w:r>
              <w:br/>
            </w:r>
            <w:r>
              <w:rPr>
                <w:rFonts w:ascii="Times New Roman"/>
                <w:b w:val="false"/>
                <w:i w:val="false"/>
                <w:color w:val="000000"/>
                <w:sz w:val="20"/>
              </w:rPr>
              <w:t>
ЦОН или выдача</w:t>
            </w:r>
            <w:r>
              <w:br/>
            </w:r>
            <w:r>
              <w:rPr>
                <w:rFonts w:ascii="Times New Roman"/>
                <w:b w:val="false"/>
                <w:i w:val="false"/>
                <w:color w:val="000000"/>
                <w:sz w:val="20"/>
              </w:rPr>
              <w:t>
потребителю</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ЦОН</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10"/>
    <w:p>
      <w:pPr>
        <w:spacing w:after="0"/>
        <w:ind w:left="0"/>
        <w:jc w:val="left"/>
      </w:pPr>
      <w:r>
        <w:rPr>
          <w:rFonts w:ascii="Times New Roman"/>
          <w:b/>
          <w:i w:val="false"/>
          <w:color w:val="000000"/>
        </w:rPr>
        <w:t xml:space="preserve"> Таблица 1. Описание действий посредством 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213"/>
        <w:gridCol w:w="11"/>
        <w:gridCol w:w="1973"/>
        <w:gridCol w:w="1973"/>
        <w:gridCol w:w="11"/>
        <w:gridCol w:w="2533"/>
        <w:gridCol w:w="29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подлинности заявления и документов, ввод данных в ИС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данных в ГБД ФЛ/ГБД ЮЛ, прикрепление сканированных документов в систему.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 о статусах из ИС МИО в ИИС ЦОН.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номера заявлению. Формирование уведомления с указанием текущего статуса.</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документов на получения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w:t>
            </w:r>
            <w:r>
              <w:br/>
            </w:r>
            <w:r>
              <w:rPr>
                <w:rFonts w:ascii="Times New Roman"/>
                <w:b w:val="false"/>
                <w:i w:val="false"/>
                <w:color w:val="000000"/>
                <w:sz w:val="20"/>
              </w:rPr>
              <w:t>
ция запроса.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поступившие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запроса. Формирование ответа с выдачей архивной справки, либо формирование обоснованного отказа Принятие решения.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w:t>
            </w:r>
            <w:r>
              <w:br/>
            </w:r>
            <w:r>
              <w:rPr>
                <w:rFonts w:ascii="Times New Roman"/>
                <w:b w:val="false"/>
                <w:i w:val="false"/>
                <w:color w:val="000000"/>
                <w:sz w:val="20"/>
              </w:rPr>
              <w:t>
Формирование уведомления</w:t>
            </w:r>
            <w:r>
              <w:br/>
            </w:r>
            <w:r>
              <w:rPr>
                <w:rFonts w:ascii="Times New Roman"/>
                <w:b w:val="false"/>
                <w:i w:val="false"/>
                <w:color w:val="000000"/>
                <w:sz w:val="20"/>
              </w:rPr>
              <w:t>
о смене статуса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xml:space="preserve">
зация уведомления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статуса</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 и статусов исполнения запроса.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30 календарных дней, в случае отказа в течении 3 рабочих дней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Действия основного процесса (хода, потока работ)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ШЭП (РШЭП)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выходного документа.</w:t>
            </w:r>
            <w:r>
              <w:br/>
            </w:r>
            <w:r>
              <w:rPr>
                <w:rFonts w:ascii="Times New Roman"/>
                <w:b w:val="false"/>
                <w:i w:val="false"/>
                <w:color w:val="000000"/>
                <w:sz w:val="20"/>
              </w:rPr>
              <w:t>
Формирование и регистрация выходно</w:t>
            </w:r>
            <w:r>
              <w:br/>
            </w:r>
            <w:r>
              <w:rPr>
                <w:rFonts w:ascii="Times New Roman"/>
                <w:b w:val="false"/>
                <w:i w:val="false"/>
                <w:color w:val="000000"/>
                <w:sz w:val="20"/>
              </w:rPr>
              <w:t>
го доку</w:t>
            </w:r>
            <w:r>
              <w:br/>
            </w:r>
            <w:r>
              <w:rPr>
                <w:rFonts w:ascii="Times New Roman"/>
                <w:b w:val="false"/>
                <w:i w:val="false"/>
                <w:color w:val="000000"/>
                <w:sz w:val="20"/>
              </w:rPr>
              <w:t>
мента, подписанного ЭЦП уполномоченного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 с выходным документом.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 с выходным документом.</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 потребителю при обращении в ГУ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уведомления с выходным документом.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завершения исполнения.</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30 календарных дней, в случае отказа в течении 3 рабочих дней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Таблица 2. Описание действий посредством ЦОН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
        <w:gridCol w:w="2307"/>
        <w:gridCol w:w="2114"/>
        <w:gridCol w:w="1938"/>
        <w:gridCol w:w="1"/>
        <w:gridCol w:w="1704"/>
        <w:gridCol w:w="1"/>
        <w:gridCol w:w="1939"/>
        <w:gridCol w:w="15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подлинности заявления и документов, ввод данных в ИС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данных в ГБД ФЛ/ГБД ЮЛ, прикрепление сканированных документов в систему.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 из ИИС ЦОН в ИС</w:t>
            </w:r>
            <w:r>
              <w:br/>
            </w: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номера заявлению, отправка на исполнение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документов, принятия заявления в работу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документов на получения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Отображения заявления в статусе поступившие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запроса в работу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трех календарных дней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запроса. Формирование ответа с выдачей архивной справки, либо формирование обоснованного отказа Принятие решения.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w:t>
            </w:r>
            <w:r>
              <w:br/>
            </w:r>
            <w:r>
              <w:rPr>
                <w:rFonts w:ascii="Times New Roman"/>
                <w:b w:val="false"/>
                <w:i w:val="false"/>
                <w:color w:val="000000"/>
                <w:sz w:val="20"/>
              </w:rPr>
              <w:t>
Формирование уведомления</w:t>
            </w:r>
          </w:p>
          <w:p>
            <w:pPr>
              <w:spacing w:after="20"/>
              <w:ind w:left="20"/>
              <w:jc w:val="both"/>
            </w:pPr>
            <w:r>
              <w:rPr>
                <w:rFonts w:ascii="Times New Roman"/>
                <w:b w:val="false"/>
                <w:i w:val="false"/>
                <w:color w:val="000000"/>
                <w:sz w:val="20"/>
              </w:rPr>
              <w:t xml:space="preserve">о смене статуса оказания услуги.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статуса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статусе исполнения заявления при обращении потребителя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w:t>
            </w:r>
            <w:r>
              <w:br/>
            </w:r>
            <w:r>
              <w:rPr>
                <w:rFonts w:ascii="Times New Roman"/>
                <w:b w:val="false"/>
                <w:i w:val="false"/>
                <w:color w:val="000000"/>
                <w:sz w:val="20"/>
              </w:rPr>
              <w:t>
ного документа и статусов исполнения запроса.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статусе оказания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30 календарных дней, в случае отказа в течении 3 рабочих дней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ШЭП (РШЭП)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выходно</w:t>
            </w:r>
            <w:r>
              <w:br/>
            </w:r>
            <w:r>
              <w:rPr>
                <w:rFonts w:ascii="Times New Roman"/>
                <w:b w:val="false"/>
                <w:i w:val="false"/>
                <w:color w:val="000000"/>
                <w:sz w:val="20"/>
              </w:rPr>
              <w:t>
го докумен</w:t>
            </w:r>
            <w:r>
              <w:br/>
            </w:r>
            <w:r>
              <w:rPr>
                <w:rFonts w:ascii="Times New Roman"/>
                <w:b w:val="false"/>
                <w:i w:val="false"/>
                <w:color w:val="000000"/>
                <w:sz w:val="20"/>
              </w:rPr>
              <w:t>
та.</w:t>
            </w:r>
            <w:r>
              <w:br/>
            </w:r>
            <w:r>
              <w:rPr>
                <w:rFonts w:ascii="Times New Roman"/>
                <w:b w:val="false"/>
                <w:i w:val="false"/>
                <w:color w:val="000000"/>
                <w:sz w:val="20"/>
              </w:rPr>
              <w:t>
Формирование и регистрация вы</w:t>
            </w:r>
            <w:r>
              <w:br/>
            </w:r>
            <w:r>
              <w:rPr>
                <w:rFonts w:ascii="Times New Roman"/>
                <w:b w:val="false"/>
                <w:i w:val="false"/>
                <w:color w:val="000000"/>
                <w:sz w:val="20"/>
              </w:rPr>
              <w:t>
ходного докумен</w:t>
            </w:r>
            <w:r>
              <w:br/>
            </w:r>
            <w:r>
              <w:rPr>
                <w:rFonts w:ascii="Times New Roman"/>
                <w:b w:val="false"/>
                <w:i w:val="false"/>
                <w:color w:val="000000"/>
                <w:sz w:val="20"/>
              </w:rPr>
              <w:t>
та, подписанного ЭЦП уполномоченного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 с выходным документом.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 с выходным документом.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 потребителю.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выходного документа в ЦОН.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уведомления с выходным документом.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завершения исполнения.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30 календарных дней, в случае отказа в течении 3 рабочих дней</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w:t>
            </w:r>
            <w:r>
              <w:br/>
            </w:r>
            <w:r>
              <w:rPr>
                <w:rFonts w:ascii="Times New Roman"/>
                <w:b w:val="false"/>
                <w:i w:val="false"/>
                <w:color w:val="000000"/>
                <w:sz w:val="20"/>
              </w:rPr>
              <w:t>
го действия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Таблица 3. Описание действий посредством ПЭП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224"/>
        <w:gridCol w:w="2043"/>
        <w:gridCol w:w="1875"/>
        <w:gridCol w:w="1875"/>
        <w:gridCol w:w="1875"/>
        <w:gridCol w:w="15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Действия основного процесса (хода, потока работ)</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подлинности данных (ЭЦП потребителя).</w:t>
            </w:r>
            <w:r>
              <w:br/>
            </w:r>
            <w:r>
              <w:rPr>
                <w:rFonts w:ascii="Times New Roman"/>
                <w:b w:val="false"/>
                <w:i w:val="false"/>
                <w:color w:val="000000"/>
                <w:sz w:val="20"/>
              </w:rPr>
              <w:t>
Сохране</w:t>
            </w:r>
            <w:r>
              <w:br/>
            </w:r>
            <w:r>
              <w:rPr>
                <w:rFonts w:ascii="Times New Roman"/>
                <w:b w:val="false"/>
                <w:i w:val="false"/>
                <w:color w:val="000000"/>
                <w:sz w:val="20"/>
              </w:rPr>
              <w:t>
ние заявления и отправка посредством РШЭП (ШЭП).</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 в ИС МИО.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номера заявлению. Формирование уведомления с указанием текущего статуса.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поступившие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заявления на исполнение</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w:t>
            </w:r>
            <w:r>
              <w:br/>
            </w:r>
            <w:r>
              <w:rPr>
                <w:rFonts w:ascii="Times New Roman"/>
                <w:b w:val="false"/>
                <w:i w:val="false"/>
                <w:color w:val="000000"/>
                <w:sz w:val="20"/>
              </w:rPr>
              <w:t>
ное решение)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формировании запроса или уведомление об отказе.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уведомления на ПЭП.</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в работу</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трех календарных дней</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ШЭП (РШЭП)</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запроса. Формирование ответа с выдачей архивной справки, либо формирование обоснованного отказа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w:t>
            </w:r>
            <w:r>
              <w:br/>
            </w:r>
            <w:r>
              <w:rPr>
                <w:rFonts w:ascii="Times New Roman"/>
                <w:b w:val="false"/>
                <w:i w:val="false"/>
                <w:color w:val="000000"/>
                <w:sz w:val="20"/>
              </w:rPr>
              <w:t>
Формирование уведомления</w:t>
            </w:r>
          </w:p>
          <w:p>
            <w:pPr>
              <w:spacing w:after="20"/>
              <w:ind w:left="20"/>
              <w:jc w:val="both"/>
            </w:pPr>
            <w:r>
              <w:rPr>
                <w:rFonts w:ascii="Times New Roman"/>
                <w:b w:val="false"/>
                <w:i w:val="false"/>
                <w:color w:val="000000"/>
                <w:sz w:val="20"/>
              </w:rPr>
              <w:t>о смене статуса оказания услуги.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w:t>
            </w:r>
            <w:r>
              <w:br/>
            </w:r>
            <w:r>
              <w:rPr>
                <w:rFonts w:ascii="Times New Roman"/>
                <w:b w:val="false"/>
                <w:i w:val="false"/>
                <w:color w:val="000000"/>
                <w:sz w:val="20"/>
              </w:rPr>
              <w:t>
го документа и статуса.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 с выходным документом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30 календарных дней, в случае отказа в течении 3 рабочих дней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МИО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ШЭП (РШЭП)</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ИИС ЦОН</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документа.Подпи</w:t>
            </w:r>
            <w:r>
              <w:br/>
            </w:r>
            <w:r>
              <w:rPr>
                <w:rFonts w:ascii="Times New Roman"/>
                <w:b w:val="false"/>
                <w:i w:val="false"/>
                <w:color w:val="000000"/>
                <w:sz w:val="20"/>
              </w:rPr>
              <w:t>
сание документа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выход</w:t>
            </w:r>
            <w:r>
              <w:br/>
            </w:r>
            <w:r>
              <w:rPr>
                <w:rFonts w:ascii="Times New Roman"/>
                <w:b w:val="false"/>
                <w:i w:val="false"/>
                <w:color w:val="000000"/>
                <w:sz w:val="20"/>
              </w:rPr>
              <w:t>
ного докумен</w:t>
            </w:r>
            <w:r>
              <w:br/>
            </w:r>
            <w:r>
              <w:rPr>
                <w:rFonts w:ascii="Times New Roman"/>
                <w:b w:val="false"/>
                <w:i w:val="false"/>
                <w:color w:val="000000"/>
                <w:sz w:val="20"/>
              </w:rPr>
              <w:t>
та.</w:t>
            </w:r>
            <w:r>
              <w:br/>
            </w:r>
            <w:r>
              <w:rPr>
                <w:rFonts w:ascii="Times New Roman"/>
                <w:b w:val="false"/>
                <w:i w:val="false"/>
                <w:color w:val="000000"/>
                <w:sz w:val="20"/>
              </w:rPr>
              <w:t>
Формирование выход</w:t>
            </w:r>
            <w:r>
              <w:br/>
            </w:r>
            <w:r>
              <w:rPr>
                <w:rFonts w:ascii="Times New Roman"/>
                <w:b w:val="false"/>
                <w:i w:val="false"/>
                <w:color w:val="000000"/>
                <w:sz w:val="20"/>
              </w:rPr>
              <w:t>
ного документа, подписанного уполномоченным лицом.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 с выходным документом.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 с возможностью просмотра выходного документа.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Подписанный выходной документ.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уведомления с выходным документом.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выходного документа.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исполненные</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30 календарных дней, в случае отказа в течении 3 рабочих дней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данной таблице перечисляются действия (функции, процедуры, операции) ПЭП, ИС и всех СФЕ с указанием форм завершения, сроков исполнения и указанием номеров последующих действий в технологической цепочке процесса оказания электронной государственной услуги.</w:t>
      </w:r>
      <w:r>
        <w:br/>
      </w:r>
      <w:r>
        <w:rPr>
          <w:rFonts w:ascii="Times New Roman"/>
          <w:b w:val="false"/>
          <w:i w:val="false"/>
          <w:color w:val="000000"/>
          <w:sz w:val="28"/>
        </w:rPr>
        <w:t>
      На основании таблицы приложения 3 к настоящему Регламенту строятся диаграммы функционального взаимодействия при оказании электронных государственных услуг.</w:t>
      </w:r>
    </w:p>
    <w:bookmarkStart w:name="z14" w:id="1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11"/>
    <w:p>
      <w:pPr>
        <w:spacing w:after="0"/>
        <w:ind w:left="0"/>
        <w:jc w:val="left"/>
      </w:pPr>
      <w:r>
        <w:rPr>
          <w:rFonts w:ascii="Times New Roman"/>
          <w:b/>
          <w:i w:val="false"/>
          <w:color w:val="000000"/>
        </w:rPr>
        <w:t xml:space="preserve"> Схемы,</w:t>
      </w:r>
      <w:r>
        <w:br/>
      </w:r>
      <w:r>
        <w:rPr>
          <w:rFonts w:ascii="Times New Roman"/>
          <w:b/>
          <w:i w:val="false"/>
          <w:color w:val="000000"/>
        </w:rPr>
        <w:t>
отражающие взаимосвязь между логической</w:t>
      </w:r>
      <w:r>
        <w:br/>
      </w:r>
      <w:r>
        <w:rPr>
          <w:rFonts w:ascii="Times New Roman"/>
          <w:b/>
          <w:i w:val="false"/>
          <w:color w:val="000000"/>
        </w:rPr>
        <w:t>
последовательностью административных действий</w:t>
      </w:r>
      <w:r>
        <w:br/>
      </w:r>
      <w:r>
        <w:rPr>
          <w:rFonts w:ascii="Times New Roman"/>
          <w:b/>
          <w:i w:val="false"/>
          <w:color w:val="000000"/>
        </w:rPr>
        <w:t>
(см. бумажный вариант)</w:t>
      </w:r>
    </w:p>
    <w:bookmarkStart w:name="z15" w:id="12"/>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12"/>
    <w:p>
      <w:pPr>
        <w:spacing w:after="0"/>
        <w:ind w:left="0"/>
        <w:jc w:val="both"/>
      </w:pPr>
      <w:r>
        <w:drawing>
          <wp:inline distT="0" distB="0" distL="0" distR="0">
            <wp:extent cx="117729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772900" cy="4800600"/>
                    </a:xfrm>
                    <a:prstGeom prst="rect">
                      <a:avLst/>
                    </a:prstGeom>
                  </pic:spPr>
                </pic:pic>
              </a:graphicData>
            </a:graphic>
          </wp:inline>
        </w:drawing>
      </w:r>
    </w:p>
    <w:p>
      <w:pPr>
        <w:spacing w:after="0"/>
        <w:ind w:left="0"/>
        <w:jc w:val="both"/>
      </w:pPr>
      <w:r>
        <w:rPr>
          <w:rFonts w:ascii="Times New Roman"/>
          <w:b w:val="false"/>
          <w:i w:val="false"/>
          <w:color w:val="000000"/>
          <w:sz w:val="28"/>
        </w:rPr>
        <w:t>      Рисунок 1. Диаграмма функционального взаимодействия при оказании «частично автоматизированной» электронной государственной услуги государственным учреждением</w:t>
      </w:r>
    </w:p>
    <w:p>
      <w:pPr>
        <w:spacing w:after="0"/>
        <w:ind w:left="0"/>
        <w:jc w:val="both"/>
      </w:pPr>
      <w:r>
        <w:drawing>
          <wp:inline distT="0" distB="0" distL="0" distR="0">
            <wp:extent cx="117729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72900" cy="4800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2. Диаграмма функционального взаимодействия при оказании «частично автоматизированной» электронной государственной услуги посредством центра обслуживания населения</w:t>
      </w:r>
    </w:p>
    <w:p>
      <w:pPr>
        <w:spacing w:after="0"/>
        <w:ind w:left="0"/>
        <w:jc w:val="both"/>
      </w:pPr>
      <w:r>
        <w:drawing>
          <wp:inline distT="0" distB="0" distL="0" distR="0">
            <wp:extent cx="118110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811000" cy="5029200"/>
                    </a:xfrm>
                    <a:prstGeom prst="rect">
                      <a:avLst/>
                    </a:prstGeom>
                  </pic:spPr>
                </pic:pic>
              </a:graphicData>
            </a:graphic>
          </wp:inline>
        </w:drawing>
      </w:r>
    </w:p>
    <w:p>
      <w:pPr>
        <w:spacing w:after="0"/>
        <w:ind w:left="0"/>
        <w:jc w:val="both"/>
      </w:pPr>
      <w:r>
        <w:rPr>
          <w:rFonts w:ascii="Times New Roman"/>
          <w:b w:val="false"/>
          <w:i w:val="false"/>
          <w:color w:val="000000"/>
          <w:sz w:val="28"/>
        </w:rPr>
        <w:t>      Рисунок 2. Диаграмма функционального взаимодействия при оказании «частично автоматизированной» электронной государственной услуги посредством портала «электронного правительства»</w:t>
      </w:r>
      <w:r>
        <w:br/>
      </w:r>
      <w:r>
        <w:rPr>
          <w:rFonts w:ascii="Times New Roman"/>
          <w:b w:val="false"/>
          <w:i w:val="false"/>
          <w:color w:val="000000"/>
          <w:sz w:val="28"/>
        </w:rPr>
        <w:t>
      Таблица. Условные обозначения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начальное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завершающее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промежуточное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события завершающие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Ошибка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События-таймеры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Поток сообщений</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Поток управления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документ, представляемый конечному потребителю</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Типовое оформление диаграммы приведено в графической нотации BPMN 1.2, используемой для моделирования бизнес-процессов. Моделирование в BPMN осуществляется посредством диаграмм с небольшим числом графических элементов. Это помогает потребителям быстро понимать логику процесса. Выделяют четыре основные категории элементов:</w:t>
      </w:r>
      <w:r>
        <w:br/>
      </w:r>
      <w:r>
        <w:rPr>
          <w:rFonts w:ascii="Times New Roman"/>
          <w:b w:val="false"/>
          <w:i w:val="false"/>
          <w:color w:val="000000"/>
          <w:sz w:val="28"/>
        </w:rPr>
        <w:t>
      1) объекты потока управления: события, действия и логические операторы;</w:t>
      </w:r>
      <w:r>
        <w:br/>
      </w:r>
      <w:r>
        <w:rPr>
          <w:rFonts w:ascii="Times New Roman"/>
          <w:b w:val="false"/>
          <w:i w:val="false"/>
          <w:color w:val="000000"/>
          <w:sz w:val="28"/>
        </w:rPr>
        <w:t>
      2) соединяющие объекты: поток управления, поток сообщений и ассоциации;</w:t>
      </w:r>
      <w:r>
        <w:br/>
      </w:r>
      <w:r>
        <w:rPr>
          <w:rFonts w:ascii="Times New Roman"/>
          <w:b w:val="false"/>
          <w:i w:val="false"/>
          <w:color w:val="000000"/>
          <w:sz w:val="28"/>
        </w:rPr>
        <w:t>
      3) роли: пулы и дорожки;</w:t>
      </w:r>
      <w:r>
        <w:br/>
      </w:r>
      <w:r>
        <w:rPr>
          <w:rFonts w:ascii="Times New Roman"/>
          <w:b w:val="false"/>
          <w:i w:val="false"/>
          <w:color w:val="000000"/>
          <w:sz w:val="28"/>
        </w:rPr>
        <w:t>
      4) артефакты: данные, группы и текстовые аннотации.</w:t>
      </w:r>
      <w:r>
        <w:br/>
      </w:r>
      <w:r>
        <w:rPr>
          <w:rFonts w:ascii="Times New Roman"/>
          <w:b w:val="false"/>
          <w:i w:val="false"/>
          <w:color w:val="000000"/>
          <w:sz w:val="28"/>
        </w:rPr>
        <w:t>
      Элементы этих четырех категорий позволяют строить диаграммы бизнес процессов. Для повышения выразительности модели спецификация разрешает создавать новые типы объектов потока управления и артефактов, которые должны быть приведены в разделе «Примечания».</w:t>
      </w:r>
    </w:p>
    <w:bookmarkStart w:name="z16" w:id="13"/>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13"/>
    <w:p>
      <w:pPr>
        <w:spacing w:after="0"/>
        <w:ind w:left="0"/>
        <w:jc w:val="both"/>
      </w:pPr>
      <w:r>
        <w:rPr>
          <w:rFonts w:ascii="Times New Roman"/>
          <w:b w:val="false"/>
          <w:i w:val="false"/>
          <w:color w:val="000000"/>
          <w:sz w:val="28"/>
        </w:rPr>
        <w:t>      Форма анкеты для определения показателей электронной государственной услуги: «качество» и «доступность»</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услуги)</w:t>
      </w:r>
    </w:p>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p>
      <w:pPr>
        <w:spacing w:after="0"/>
        <w:ind w:left="0"/>
        <w:jc w:val="both"/>
      </w:pP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r>
        <w:br/>
      </w:r>
      <w:r>
        <w:rPr>
          <w:rFonts w:ascii="Times New Roman"/>
          <w:b w:val="false"/>
          <w:i w:val="false"/>
          <w:color w:val="000000"/>
          <w:sz w:val="28"/>
        </w:rPr>
        <w:t>
      1) не удовлетворен;</w:t>
      </w:r>
      <w:r>
        <w:br/>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bookmarkStart w:name="z17" w:id="14"/>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14"/>
    <w:p>
      <w:pPr>
        <w:spacing w:after="0"/>
        <w:ind w:left="0"/>
        <w:jc w:val="left"/>
      </w:pPr>
      <w:r>
        <w:rPr>
          <w:rFonts w:ascii="Times New Roman"/>
          <w:b/>
          <w:i w:val="false"/>
          <w:color w:val="000000"/>
        </w:rPr>
        <w:t xml:space="preserve"> Экранная форма анкеты-заявления на</w:t>
      </w:r>
      <w:r>
        <w:br/>
      </w:r>
      <w:r>
        <w:rPr>
          <w:rFonts w:ascii="Times New Roman"/>
          <w:b/>
          <w:i w:val="false"/>
          <w:color w:val="000000"/>
        </w:rPr>
        <w:t>
электронную государственную услугу</w:t>
      </w:r>
    </w:p>
    <w:p>
      <w:pPr>
        <w:spacing w:after="0"/>
        <w:ind w:left="0"/>
        <w:jc w:val="both"/>
      </w:pPr>
      <w:r>
        <w:drawing>
          <wp:inline distT="0" distB="0" distL="0" distR="0">
            <wp:extent cx="81788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178800" cy="9029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21780500" cy="1239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780500" cy="12395200"/>
                    </a:xfrm>
                    <a:prstGeom prst="rect">
                      <a:avLst/>
                    </a:prstGeom>
                  </pic:spPr>
                </pic:pic>
              </a:graphicData>
            </a:graphic>
          </wp:inline>
        </w:drawing>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архивных справок»</w:t>
      </w:r>
    </w:p>
    <w:bookmarkEnd w:id="15"/>
    <w:p>
      <w:pPr>
        <w:spacing w:after="0"/>
        <w:ind w:left="0"/>
        <w:jc w:val="left"/>
      </w:pPr>
      <w:r>
        <w:rPr>
          <w:rFonts w:ascii="Times New Roman"/>
          <w:b/>
          <w:i w:val="false"/>
          <w:color w:val="000000"/>
        </w:rPr>
        <w:t xml:space="preserve"> Выходная форма положительного ответа (архивной справки)</w:t>
      </w:r>
      <w:r>
        <w:br/>
      </w:r>
      <w:r>
        <w:rPr>
          <w:rFonts w:ascii="Times New Roman"/>
          <w:b/>
          <w:i w:val="false"/>
          <w:color w:val="000000"/>
        </w:rPr>
        <w:t>
на электронную государственную услугу</w:t>
      </w:r>
    </w:p>
    <w:p>
      <w:pPr>
        <w:spacing w:after="0"/>
        <w:ind w:left="0"/>
        <w:jc w:val="both"/>
      </w:pPr>
      <w:r>
        <w:drawing>
          <wp:inline distT="0" distB="0" distL="0" distR="0">
            <wp:extent cx="53340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34000" cy="7696200"/>
                    </a:xfrm>
                    <a:prstGeom prst="rect">
                      <a:avLst/>
                    </a:prstGeom>
                  </pic:spPr>
                </pic:pic>
              </a:graphicData>
            </a:graphic>
          </wp:inline>
        </w:drawing>
      </w:r>
    </w:p>
    <w:p>
      <w:pPr>
        <w:spacing w:after="0"/>
        <w:ind w:left="0"/>
        <w:jc w:val="both"/>
      </w:pPr>
      <w:r>
        <w:rPr>
          <w:rFonts w:ascii="Times New Roman"/>
          <w:b w:val="false"/>
          <w:i w:val="false"/>
          <w:color w:val="000000"/>
          <w:sz w:val="28"/>
        </w:rPr>
        <w:t>Уведомления, предоставляемые потребителю</w:t>
      </w:r>
    </w:p>
    <w:p>
      <w:pPr>
        <w:spacing w:after="0"/>
        <w:ind w:left="0"/>
        <w:jc w:val="both"/>
      </w:pPr>
      <w:r>
        <w:rPr>
          <w:rFonts w:ascii="Times New Roman"/>
          <w:b w:val="false"/>
          <w:i w:val="false"/>
          <w:color w:val="000000"/>
          <w:sz w:val="28"/>
        </w:rPr>
        <w:t>      Уведомления поставляются по мере изменения статуса исполнения заявления, либо в случае продления срока оказания услуги. Произвольная строка с текстом уведомления отражается в разделе «Уведомления» в личном кабинете на портале «электронного правительства».</w:t>
      </w:r>
      <w:r>
        <w:br/>
      </w:r>
      <w:r>
        <w:rPr>
          <w:rFonts w:ascii="Times New Roman"/>
          <w:b w:val="false"/>
          <w:i w:val="false"/>
          <w:color w:val="000000"/>
          <w:sz w:val="28"/>
        </w:rPr>
        <w:t>
      Выходная форма отрицательного ответа (отказ) на электронную государственную услугу</w:t>
      </w:r>
      <w:r>
        <w:br/>
      </w:r>
      <w:r>
        <w:rPr>
          <w:rFonts w:ascii="Times New Roman"/>
          <w:b w:val="false"/>
          <w:i w:val="false"/>
          <w:color w:val="000000"/>
          <w:sz w:val="28"/>
        </w:rPr>
        <w:t>
      Выходная форма отрицательного ответа предоставляется в произвольной форме в виде письма с текстом обоснования отказа.</w:t>
      </w:r>
      <w:r>
        <w:br/>
      </w:r>
      <w:r>
        <w:rPr>
          <w:rFonts w:ascii="Times New Roman"/>
          <w:b w:val="false"/>
          <w:i w:val="false"/>
          <w:color w:val="000000"/>
          <w:sz w:val="28"/>
        </w:rPr>
        <w:t>
      Уведомления, предоставляемые потребителю</w:t>
      </w:r>
      <w:r>
        <w:br/>
      </w:r>
      <w:r>
        <w:rPr>
          <w:rFonts w:ascii="Times New Roman"/>
          <w:b w:val="false"/>
          <w:i w:val="false"/>
          <w:color w:val="000000"/>
          <w:sz w:val="28"/>
        </w:rPr>
        <w:t>
      Уведомления поставляются по мере изменения статуса исполнения заявления. Произвольная строка с текстом уведомления отражается в разделе «Уведомления» в личном кабинете на портале «электронного правительства», а также передается в систему ИИС ЦОН.</w:t>
      </w:r>
      <w:r>
        <w:br/>
      </w:r>
      <w:r>
        <w:rPr>
          <w:rFonts w:ascii="Times New Roman"/>
          <w:b w:val="false"/>
          <w:i w:val="false"/>
          <w:color w:val="000000"/>
          <w:sz w:val="28"/>
        </w:rPr>
        <w:t>
      Выходная форма отрицательного ответа (отказ) на электронную государственную услугу</w:t>
      </w:r>
      <w:r>
        <w:br/>
      </w:r>
      <w:r>
        <w:rPr>
          <w:rFonts w:ascii="Times New Roman"/>
          <w:b w:val="false"/>
          <w:i w:val="false"/>
          <w:color w:val="000000"/>
          <w:sz w:val="28"/>
        </w:rPr>
        <w:t>
      Выходная форма отрицательного ответа предоставляется в произвольной форме в виде письма с текстом обоснования отказа.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