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cf2f" w14:textId="da0c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Степногорского городского маслихата от 23 декабря 2008 года № 4С-14/3 "Об утверждении Правил оказания помощи малообеспеченным семьям (гражданам) на оплату содержания жилища, оплату коммунальных услуг и услуг связи"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Степногорского городского маслихата Акмолинской области от 8 сентября 2011 года № 4С-43/3. Зарегистрировано Управлением юстиции города Степногорск Акмолинской области 5 октября 2011 года № 1-2-147. Утратило силу - решением Степногорского городского маслихата Акмолинской области от 31 октября 2012 года № 5С-10/3</w:t>
      </w:r>
    </w:p>
    <w:p>
      <w:pPr>
        <w:spacing w:after="0"/>
        <w:ind w:left="0"/>
        <w:jc w:val="both"/>
      </w:pPr>
      <w:r>
        <w:rPr>
          <w:rFonts w:ascii="Times New Roman"/>
          <w:b w:val="false"/>
          <w:i w:val="false"/>
          <w:color w:val="ff0000"/>
          <w:sz w:val="28"/>
        </w:rPr>
        <w:t xml:space="preserve">      Сноска. Утратило силу - решением Степногорского городского маслихата Акмолинской области от 31.10.2012 </w:t>
      </w:r>
      <w:r>
        <w:rPr>
          <w:rFonts w:ascii="Times New Roman"/>
          <w:b w:val="false"/>
          <w:i w:val="false"/>
          <w:color w:val="ff0000"/>
          <w:sz w:val="28"/>
        </w:rPr>
        <w:t>№ 5С-10/3</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Степногорский городской маслихат 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Степногорского городского маслихата «Об утверждении Правил оказания помощи малообеспеченным семьям (гражданам) на оплату содержания жилища, оплату коммунальных услуг и услуг связи» от 23 декабря 2008 года № 4С-14/3 (зарегистрировано в Реестре государственной регистрации нормативных правовых актов № 1-2-106, опубликовано 20 февраля 2009 года в газетах «Степногорск акшамы», «Вечерний Степногорск») следующие изменения:</w:t>
      </w:r>
      <w:r>
        <w:br/>
      </w:r>
      <w:r>
        <w:rPr>
          <w:rFonts w:ascii="Times New Roman"/>
          <w:b w:val="false"/>
          <w:i w:val="false"/>
          <w:color w:val="000000"/>
          <w:sz w:val="28"/>
        </w:rPr>
        <w:t>
      заголовок решения изложить в новой редакции:</w:t>
      </w:r>
      <w:r>
        <w:br/>
      </w:r>
      <w:r>
        <w:rPr>
          <w:rFonts w:ascii="Times New Roman"/>
          <w:b w:val="false"/>
          <w:i w:val="false"/>
          <w:color w:val="000000"/>
          <w:sz w:val="28"/>
        </w:rPr>
        <w:t>
      «Об утверждении Правил предоставления жилищной помощи малообеспеченным семьям (гражданам) по городу Степногорск»;</w:t>
      </w:r>
      <w:r>
        <w:br/>
      </w:r>
      <w:r>
        <w:rPr>
          <w:rFonts w:ascii="Times New Roman"/>
          <w:b w:val="false"/>
          <w:i w:val="false"/>
          <w:color w:val="000000"/>
          <w:sz w:val="28"/>
        </w:rPr>
        <w:t>
      пункт 1 решения изложить в новой редакции:</w:t>
      </w:r>
      <w:r>
        <w:br/>
      </w:r>
      <w:r>
        <w:rPr>
          <w:rFonts w:ascii="Times New Roman"/>
          <w:b w:val="false"/>
          <w:i w:val="false"/>
          <w:color w:val="000000"/>
          <w:sz w:val="28"/>
        </w:rPr>
        <w:t>
      «1. Утвердить прилагаемые Правила предоставления жилищной помощи малообеспеченным семьям (гражданам) по городу Степногорск.»;</w:t>
      </w:r>
      <w:r>
        <w:br/>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оказания помощи малообеспеченным семьям (гражданам) на оплату содержания жилища, оплату коммунальных услуг и услуг связи,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городского маслихата                       Н.Лощинская</w:t>
      </w:r>
    </w:p>
    <w:p>
      <w:pPr>
        <w:spacing w:after="0"/>
        <w:ind w:left="0"/>
        <w:jc w:val="both"/>
      </w:pPr>
      <w:r>
        <w:rPr>
          <w:rFonts w:ascii="Times New Roman"/>
          <w:b w:val="false"/>
          <w:i/>
          <w:color w:val="000000"/>
          <w:sz w:val="28"/>
        </w:rPr>
        <w:t>      Секретарь городского</w:t>
      </w:r>
      <w:r>
        <w:br/>
      </w:r>
      <w:r>
        <w:rPr>
          <w:rFonts w:ascii="Times New Roman"/>
          <w:b w:val="false"/>
          <w:i w:val="false"/>
          <w:color w:val="000000"/>
          <w:sz w:val="28"/>
        </w:rPr>
        <w:t>
</w:t>
      </w:r>
      <w:r>
        <w:rPr>
          <w:rFonts w:ascii="Times New Roman"/>
          <w:b w:val="false"/>
          <w:i/>
          <w:color w:val="000000"/>
          <w:sz w:val="28"/>
        </w:rPr>
        <w:t>      маслихата                                  Г.Копеева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города Степногорск                    А.Никишов</w:t>
      </w:r>
    </w:p>
    <w:bookmarkStart w:name="z4"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Степногорского городского</w:t>
      </w:r>
      <w:r>
        <w:br/>
      </w:r>
      <w:r>
        <w:rPr>
          <w:rFonts w:ascii="Times New Roman"/>
          <w:b w:val="false"/>
          <w:i w:val="false"/>
          <w:color w:val="000000"/>
          <w:sz w:val="28"/>
        </w:rPr>
        <w:t>
маслихата от 8 сентября</w:t>
      </w:r>
      <w:r>
        <w:br/>
      </w:r>
      <w:r>
        <w:rPr>
          <w:rFonts w:ascii="Times New Roman"/>
          <w:b w:val="false"/>
          <w:i w:val="false"/>
          <w:color w:val="000000"/>
          <w:sz w:val="28"/>
        </w:rPr>
        <w:t>
2011 года № 4С-43/3</w:t>
      </w:r>
    </w:p>
    <w:bookmarkEnd w:id="1"/>
    <w:p>
      <w:pPr>
        <w:spacing w:after="0"/>
        <w:ind w:left="0"/>
        <w:jc w:val="both"/>
      </w:pPr>
      <w:r>
        <w:rPr>
          <w:rFonts w:ascii="Times New Roman"/>
          <w:b w:val="false"/>
          <w:i w:val="false"/>
          <w:color w:val="000000"/>
          <w:sz w:val="28"/>
        </w:rPr>
        <w:t>Утверждены решением</w:t>
      </w:r>
      <w:r>
        <w:br/>
      </w:r>
      <w:r>
        <w:rPr>
          <w:rFonts w:ascii="Times New Roman"/>
          <w:b w:val="false"/>
          <w:i w:val="false"/>
          <w:color w:val="000000"/>
          <w:sz w:val="28"/>
        </w:rPr>
        <w:t>
Степногорского городского</w:t>
      </w:r>
      <w:r>
        <w:br/>
      </w:r>
      <w:r>
        <w:rPr>
          <w:rFonts w:ascii="Times New Roman"/>
          <w:b w:val="false"/>
          <w:i w:val="false"/>
          <w:color w:val="000000"/>
          <w:sz w:val="28"/>
        </w:rPr>
        <w:t>
маслихата от 23 декабря</w:t>
      </w:r>
      <w:r>
        <w:br/>
      </w:r>
      <w:r>
        <w:rPr>
          <w:rFonts w:ascii="Times New Roman"/>
          <w:b w:val="false"/>
          <w:i w:val="false"/>
          <w:color w:val="000000"/>
          <w:sz w:val="28"/>
        </w:rPr>
        <w:t>
2008 года № 4С-14/3</w:t>
      </w:r>
    </w:p>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 малообеспеченным семьям</w:t>
      </w:r>
      <w:r>
        <w:br/>
      </w:r>
      <w:r>
        <w:rPr>
          <w:rFonts w:ascii="Times New Roman"/>
          <w:b/>
          <w:i w:val="false"/>
          <w:color w:val="000000"/>
        </w:rPr>
        <w:t>
(гражданам) по городу Степногорск</w:t>
      </w:r>
    </w:p>
    <w:p>
      <w:pPr>
        <w:spacing w:after="0"/>
        <w:ind w:left="0"/>
        <w:jc w:val="both"/>
      </w:pPr>
      <w:r>
        <w:rPr>
          <w:rFonts w:ascii="Times New Roman"/>
          <w:b w:val="false"/>
          <w:i w:val="false"/>
          <w:color w:val="000000"/>
          <w:sz w:val="28"/>
        </w:rPr>
        <w:t>      Настоящие Правила предоставления жилищной помощи малообеспеченным семьям (гражданам) по городу Степногорск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«Назначение жилищной помощи»,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w:t>
      </w:r>
    </w:p>
    <w:bookmarkStart w:name="z5" w:id="2"/>
    <w:p>
      <w:pPr>
        <w:spacing w:after="0"/>
        <w:ind w:left="0"/>
        <w:jc w:val="left"/>
      </w:pPr>
      <w:r>
        <w:rPr>
          <w:rFonts w:ascii="Times New Roman"/>
          <w:b/>
          <w:i w:val="false"/>
          <w:color w:val="000000"/>
        </w:rPr>
        <w:t xml:space="preserve"> 
1. Общие положения</w:t>
      </w:r>
    </w:p>
    <w:bookmarkEnd w:id="2"/>
    <w:bookmarkStart w:name="z6" w:id="3"/>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городе Степногорск, поселках Аксу, Заводской, Бестобе, Шантобе и селе Карабулак для возмещения затрат по оплате:</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 допустимого уровня расходов семьи на эти цели, установленных местными представительными органами.</w:t>
      </w:r>
      <w:r>
        <w:br/>
      </w:r>
      <w:r>
        <w:rPr>
          <w:rFonts w:ascii="Times New Roman"/>
          <w:b w:val="false"/>
          <w:i w:val="false"/>
          <w:color w:val="000000"/>
          <w:sz w:val="28"/>
        </w:rPr>
        <w:t>
      Доля предельно допустимых расходов на оплату содержания жилья и потребления коммунальных услуг устанавливается к совокупному доходу заявителя в размере 15 процентов.</w:t>
      </w:r>
      <w:r>
        <w:br/>
      </w:r>
      <w:r>
        <w:rPr>
          <w:rFonts w:ascii="Times New Roman"/>
          <w:b w:val="false"/>
          <w:i w:val="false"/>
          <w:color w:val="000000"/>
          <w:sz w:val="28"/>
        </w:rPr>
        <w:t xml:space="preserve">
      Оплата содержания жилища и потребления коммунальных услуг сверх установленной нормы площади производится на общих основаниях. </w:t>
      </w:r>
      <w:r>
        <w:br/>
      </w:r>
      <w:r>
        <w:rPr>
          <w:rFonts w:ascii="Times New Roman"/>
          <w:b w:val="false"/>
          <w:i w:val="false"/>
          <w:color w:val="000000"/>
          <w:sz w:val="28"/>
        </w:rPr>
        <w:t>
</w:t>
      </w:r>
      <w:r>
        <w:rPr>
          <w:rFonts w:ascii="Times New Roman"/>
          <w:b w:val="false"/>
          <w:i w:val="false"/>
          <w:color w:val="000000"/>
          <w:sz w:val="28"/>
        </w:rPr>
        <w:t>
      2. За норму площади жилья, обеспечиваемую компенсационными мерами, принимается 18 квадратных метров на человека. Для одиноко проживающих граждан за норму площади жилья, обеспечиваемую компенсационными мерами, принимается 30 квадратных метров, но не менее площади однокомнатной квартиры.</w:t>
      </w:r>
      <w:r>
        <w:br/>
      </w:r>
      <w:r>
        <w:rPr>
          <w:rFonts w:ascii="Times New Roman"/>
          <w:b w:val="false"/>
          <w:i w:val="false"/>
          <w:color w:val="000000"/>
          <w:sz w:val="28"/>
        </w:rPr>
        <w:t>
      Нормативы потребления коммунальных услуг (водоснабжение, канализация, тепловая энергия, лифты, мусор) устанавливаются исходя из фактического потребления, но не более предельных величин согласно нормативным документам (Строительным нормам и правилам (СНиПам).</w:t>
      </w:r>
      <w:r>
        <w:br/>
      </w:r>
      <w:r>
        <w:rPr>
          <w:rFonts w:ascii="Times New Roman"/>
          <w:b w:val="false"/>
          <w:i w:val="false"/>
          <w:color w:val="000000"/>
          <w:sz w:val="28"/>
        </w:rPr>
        <w:t xml:space="preserve">
      Тарифы на все коммунальные услуги и услуги связи и их изменения для расчета жилищной помощи предоставляются услугодателями. </w:t>
      </w:r>
      <w:r>
        <w:br/>
      </w:r>
      <w:r>
        <w:rPr>
          <w:rFonts w:ascii="Times New Roman"/>
          <w:b w:val="false"/>
          <w:i w:val="false"/>
          <w:color w:val="000000"/>
          <w:sz w:val="28"/>
        </w:rPr>
        <w:t>
</w:t>
      </w:r>
      <w:r>
        <w:rPr>
          <w:rFonts w:ascii="Times New Roman"/>
          <w:b w:val="false"/>
          <w:i w:val="false"/>
          <w:color w:val="000000"/>
          <w:sz w:val="28"/>
        </w:rPr>
        <w:t>
      3. Уполномоченным органом по назначению и выплате жилищной помощи определено государственное учреждение «Отдел занятости и социальных программ города Степногорск», уполномоченным органом по распределению бюджетных средств определено государственное учреждение «Отдел экономики и финансов города Степногорск».</w:t>
      </w:r>
    </w:p>
    <w:bookmarkEnd w:id="3"/>
    <w:bookmarkStart w:name="z9" w:id="4"/>
    <w:p>
      <w:pPr>
        <w:spacing w:after="0"/>
        <w:ind w:left="0"/>
        <w:jc w:val="left"/>
      </w:pPr>
      <w:r>
        <w:rPr>
          <w:rFonts w:ascii="Times New Roman"/>
          <w:b/>
          <w:i w:val="false"/>
          <w:color w:val="000000"/>
        </w:rPr>
        <w:t xml:space="preserve"> 
2. Назначение и выплата жилищной помощи</w:t>
      </w:r>
    </w:p>
    <w:bookmarkEnd w:id="4"/>
    <w:bookmarkStart w:name="z10" w:id="5"/>
    <w:p>
      <w:pPr>
        <w:spacing w:after="0"/>
        <w:ind w:left="0"/>
        <w:jc w:val="both"/>
      </w:pPr>
      <w:r>
        <w:rPr>
          <w:rFonts w:ascii="Times New Roman"/>
          <w:b w:val="false"/>
          <w:i w:val="false"/>
          <w:color w:val="000000"/>
          <w:sz w:val="28"/>
        </w:rPr>
        <w:t>
      4. Жилищная помощь назначается ежеквартально малообеспеченным семьям (гражданам), за исключением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государственном учреждении «Отдел занятости и социальных программ города Степногорска», в качестве безработных (кроме осуществляющих уход за лицами, нуждающимися в уходе, осуществляющих уход за детьми – инвалидами в возрасте до 18 лет, получающих государственное социальное пособие по инвалидности III группы, работавших на подземных и открытых горных работах, на работах с особо вредными и особо тяжелыми условиями труда (списки № 1,2), получающих специальное государственное пособие). Начисление производится за текущий квартал, при этом доходы семьи и расходы на коммунальные услуги учитываются за истекший квартал.</w:t>
      </w:r>
      <w:r>
        <w:br/>
      </w:r>
      <w:r>
        <w:rPr>
          <w:rFonts w:ascii="Times New Roman"/>
          <w:b w:val="false"/>
          <w:i w:val="false"/>
          <w:color w:val="000000"/>
          <w:sz w:val="28"/>
        </w:rPr>
        <w:t>
      Жилищная помощь, проживающим в индивидуальном доме с печным отоплением, предоставляется 1 раз в год, при этом норма топлива берется единовременно.</w:t>
      </w:r>
      <w:r>
        <w:br/>
      </w:r>
      <w:r>
        <w:rPr>
          <w:rFonts w:ascii="Times New Roman"/>
          <w:b w:val="false"/>
          <w:i w:val="false"/>
          <w:color w:val="000000"/>
          <w:sz w:val="28"/>
        </w:rPr>
        <w:t>
      Расход топлива на 1 квадратный метр учитывается в размере 49,75 килограмм в месяц, но не более пяти тонн угля на семью в год.</w:t>
      </w:r>
      <w:r>
        <w:br/>
      </w:r>
      <w:r>
        <w:rPr>
          <w:rFonts w:ascii="Times New Roman"/>
          <w:b w:val="false"/>
          <w:i w:val="false"/>
          <w:color w:val="000000"/>
          <w:sz w:val="28"/>
        </w:rPr>
        <w:t>
      Для расчета стоимости угля использовать средние цены по городу, предоставляемые городским управлением статистики и информации по состоянию на последний месяц квартала, предшествующего кварталу расчета жилищной помощи.</w:t>
      </w:r>
      <w:r>
        <w:br/>
      </w:r>
      <w:r>
        <w:rPr>
          <w:rFonts w:ascii="Times New Roman"/>
          <w:b w:val="false"/>
          <w:i w:val="false"/>
          <w:color w:val="000000"/>
          <w:sz w:val="28"/>
        </w:rPr>
        <w:t>
      Назначение жилищной помощи производится на полный текущий квартал.</w:t>
      </w:r>
      <w:r>
        <w:br/>
      </w:r>
      <w:r>
        <w:rPr>
          <w:rFonts w:ascii="Times New Roman"/>
          <w:b w:val="false"/>
          <w:i w:val="false"/>
          <w:color w:val="000000"/>
          <w:sz w:val="28"/>
        </w:rPr>
        <w:t>
      При изменении тарифов на оплату содержания жилья и коммунальных услуг, изменении доходов семьи, уполномоченный орган по назначению и выплате жилищной помощи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
      5. Жилищная помощь назначается на основании заявления собственника или нанимателя (поднанимателя) жилья и прилагаемых к нему документов:</w:t>
      </w:r>
      <w:r>
        <w:br/>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xml:space="preserve">
      2) копии правоустанавливающего документа на жилище; </w:t>
      </w:r>
      <w:r>
        <w:br/>
      </w:r>
      <w:r>
        <w:rPr>
          <w:rFonts w:ascii="Times New Roman"/>
          <w:b w:val="false"/>
          <w:i w:val="false"/>
          <w:color w:val="000000"/>
          <w:sz w:val="28"/>
        </w:rPr>
        <w:t>
      3) копии книги регистрации граждан;</w:t>
      </w:r>
      <w:r>
        <w:br/>
      </w:r>
      <w:r>
        <w:rPr>
          <w:rFonts w:ascii="Times New Roman"/>
          <w:b w:val="false"/>
          <w:i w:val="false"/>
          <w:color w:val="000000"/>
          <w:sz w:val="28"/>
        </w:rPr>
        <w:t>
      4) документы, подтверждающие доходы членов семьи;</w:t>
      </w:r>
      <w:r>
        <w:br/>
      </w:r>
      <w:r>
        <w:rPr>
          <w:rFonts w:ascii="Times New Roman"/>
          <w:b w:val="false"/>
          <w:i w:val="false"/>
          <w:color w:val="000000"/>
          <w:sz w:val="28"/>
        </w:rPr>
        <w:t>
      5) счета на потребление коммунальных услуг (для сверки).</w:t>
      </w:r>
      <w:r>
        <w:br/>
      </w:r>
      <w:r>
        <w:rPr>
          <w:rFonts w:ascii="Times New Roman"/>
          <w:b w:val="false"/>
          <w:i w:val="false"/>
          <w:color w:val="000000"/>
          <w:sz w:val="28"/>
        </w:rPr>
        <w:t>
      Копии документов предоставляются с подлинниками для сверки, после чего подлинники документов возвращаются заявителю в этот же день.</w:t>
      </w:r>
      <w:r>
        <w:br/>
      </w:r>
      <w:r>
        <w:rPr>
          <w:rFonts w:ascii="Times New Roman"/>
          <w:b w:val="false"/>
          <w:i w:val="false"/>
          <w:color w:val="000000"/>
          <w:sz w:val="28"/>
        </w:rPr>
        <w:t xml:space="preserve">
      Семьи (граждане) имеющие право на компенсацию затрат на капитальный ремонт общего имущества кондоминиума, кроме документов, предусмотренных пунктом 5 настоящих Правил, предоставляют: </w:t>
      </w:r>
      <w:r>
        <w:br/>
      </w:r>
      <w:r>
        <w:rPr>
          <w:rFonts w:ascii="Times New Roman"/>
          <w:b w:val="false"/>
          <w:i w:val="false"/>
          <w:color w:val="000000"/>
          <w:sz w:val="28"/>
        </w:rPr>
        <w:t>
      1) счета о размере целевого взноса на капитальный ремонт общего имущества объекта кондоминиума;</w:t>
      </w:r>
      <w:r>
        <w:br/>
      </w:r>
      <w:r>
        <w:rPr>
          <w:rFonts w:ascii="Times New Roman"/>
          <w:b w:val="false"/>
          <w:i w:val="false"/>
          <w:color w:val="000000"/>
          <w:sz w:val="28"/>
        </w:rPr>
        <w:t>
      2) счет о размере ежемесячных взносов на накопление средств на капитальный ремонт общего имущества объекта кондоминиума, предъявляемые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Семьи (граждане), имеющие право на получение компенсации расходов на оплату услуг связи в части увеличения абонентской платы за телефон, подключенный к сети телекоммуникаций, кроме документов, предусмотренных пунктом 5 настоящих Правил, предоставляют:</w:t>
      </w:r>
      <w:r>
        <w:br/>
      </w:r>
      <w:r>
        <w:rPr>
          <w:rFonts w:ascii="Times New Roman"/>
          <w:b w:val="false"/>
          <w:i w:val="false"/>
          <w:color w:val="000000"/>
          <w:sz w:val="28"/>
        </w:rPr>
        <w:t>
      1) квитанции – счета за услуги телекоммуникаций или копию договора на оказание услуг связи.</w:t>
      </w:r>
      <w:r>
        <w:br/>
      </w:r>
      <w:r>
        <w:rPr>
          <w:rFonts w:ascii="Times New Roman"/>
          <w:b w:val="false"/>
          <w:i w:val="false"/>
          <w:color w:val="000000"/>
          <w:sz w:val="28"/>
        </w:rPr>
        <w:t>
      Семьи (граждане), имеющие право на получение компенсации расходов на оплату арендной платы за пользование жилищем, арендованным местным исполнительным органом в частном жилищном фонде, кроме документов, предусмотренных пунктом 5 настоящих Правил, предоставляют:</w:t>
      </w:r>
      <w:r>
        <w:br/>
      </w:r>
      <w:r>
        <w:rPr>
          <w:rFonts w:ascii="Times New Roman"/>
          <w:b w:val="false"/>
          <w:i w:val="false"/>
          <w:color w:val="000000"/>
          <w:sz w:val="28"/>
        </w:rPr>
        <w:t>
      1) счета о размере арендной платы за пользование жилищем, предъявленные местным исполнительным органом.</w:t>
      </w:r>
      <w:r>
        <w:br/>
      </w:r>
      <w:r>
        <w:rPr>
          <w:rFonts w:ascii="Times New Roman"/>
          <w:b w:val="false"/>
          <w:i w:val="false"/>
          <w:color w:val="000000"/>
          <w:sz w:val="28"/>
        </w:rPr>
        <w:t>
      При повторном обращении документы, указанные в подпунктах 1,2,3 предоставляются при возникновении изменений.</w:t>
      </w:r>
      <w:r>
        <w:br/>
      </w:r>
      <w:r>
        <w:rPr>
          <w:rFonts w:ascii="Times New Roman"/>
          <w:b w:val="false"/>
          <w:i w:val="false"/>
          <w:color w:val="000000"/>
          <w:sz w:val="28"/>
        </w:rPr>
        <w:t>
</w:t>
      </w:r>
      <w:r>
        <w:rPr>
          <w:rFonts w:ascii="Times New Roman"/>
          <w:b w:val="false"/>
          <w:i w:val="false"/>
          <w:color w:val="000000"/>
          <w:sz w:val="28"/>
        </w:rPr>
        <w:t>
      6. Жилищная помощь назначается уполномоченным органом по назначению и выплате, который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 Уполномоченный орган по назначению и выплате жилищной помощи после принятия решения письменно извещает заявителя о принятом решении.</w:t>
      </w:r>
      <w:r>
        <w:br/>
      </w:r>
      <w:r>
        <w:rPr>
          <w:rFonts w:ascii="Times New Roman"/>
          <w:b w:val="false"/>
          <w:i w:val="false"/>
          <w:color w:val="000000"/>
          <w:sz w:val="28"/>
        </w:rPr>
        <w:t>
</w:t>
      </w:r>
      <w:r>
        <w:rPr>
          <w:rFonts w:ascii="Times New Roman"/>
          <w:b w:val="false"/>
          <w:i w:val="false"/>
          <w:color w:val="000000"/>
          <w:sz w:val="28"/>
        </w:rPr>
        <w:t>
      7. В случае возникновения сомнения в достоверности информации уполномоченный орган по назначению и выплате жилищной помощи обращается в органы, уполномоченные производить проверки. При представлении в уполномоченный орган по назначению и выплате жилищной помощи заведомо недостоверных сведений, повлекших за собой назначение завышенной или незаконной жилищной помощи, собственник (наниматель) и поднаниматель жилья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
      8. Жилищная помощь устанавливается в виде денежных выплат. Выплата жилищной помощи производится ежемесячно (при наличии права) по мере финансирования уполномоченным органом по распределению бюджетных средств.</w:t>
      </w:r>
      <w:r>
        <w:br/>
      </w:r>
      <w:r>
        <w:rPr>
          <w:rFonts w:ascii="Times New Roman"/>
          <w:b w:val="false"/>
          <w:i w:val="false"/>
          <w:color w:val="000000"/>
          <w:sz w:val="28"/>
        </w:rPr>
        <w:t>
      Выплата жилищной помощи малообеспеченным семьям (гражданам) осуществляется уполномоченным органом через Банки второго уровня. Согласно личного заявления претендента жилищной помощи выплата жилищной помощи производится поставщикам коммунальных услуг и услуг связи. Компенсация затрат на капитальный ремонт жилья, компенсация затрат за стоимость топлива (угля) зачисляется на личные счета заявителей в Банках второго уровня.</w:t>
      </w:r>
    </w:p>
    <w:bookmarkEnd w:id="5"/>
    <w:bookmarkStart w:name="z15" w:id="6"/>
    <w:p>
      <w:pPr>
        <w:spacing w:after="0"/>
        <w:ind w:left="0"/>
        <w:jc w:val="left"/>
      </w:pPr>
      <w:r>
        <w:rPr>
          <w:rFonts w:ascii="Times New Roman"/>
          <w:b/>
          <w:i w:val="false"/>
          <w:color w:val="000000"/>
        </w:rPr>
        <w:t xml:space="preserve"> 
3. Исчисление совокупного дохода семьи</w:t>
      </w:r>
      <w:r>
        <w:br/>
      </w:r>
      <w:r>
        <w:rPr>
          <w:rFonts w:ascii="Times New Roman"/>
          <w:b/>
          <w:i w:val="false"/>
          <w:color w:val="000000"/>
        </w:rPr>
        <w:t>
(гражданина), претендующего на получение жилищной помощи</w:t>
      </w:r>
    </w:p>
    <w:bookmarkEnd w:id="6"/>
    <w:bookmarkStart w:name="z16" w:id="7"/>
    <w:p>
      <w:pPr>
        <w:spacing w:after="0"/>
        <w:ind w:left="0"/>
        <w:jc w:val="both"/>
      </w:pPr>
      <w:r>
        <w:rPr>
          <w:rFonts w:ascii="Times New Roman"/>
          <w:b w:val="false"/>
          <w:i w:val="false"/>
          <w:color w:val="000000"/>
          <w:sz w:val="28"/>
        </w:rPr>
        <w:t>
      9. Совокупный доход семьи (гражданина), претендующего на получение жилищной помощи, исчисляется уполномоченным органом по назначению и выплате жилищной помощи за квартал, предшествовавший кварталу обращения за назначением жилищной помощи на основании Правил исчисления совокупного дохода лица (семьи), претендующего на получение государственной адресной социальной помощи,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