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2ee4" w14:textId="2742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 средств  бюджета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марта 2011 года № а-3/73. Зарегистрировано Управлением юстиции Ерейментауского района Акмолинской области 30 марта 2011 года № 1-9-172.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Ерейментауского районного маслихата от 22 декабря 2010 года № 4С-30/2-10 «О согласовании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бюджета района на 2011 год»,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 на 2010 год» от 15 января 2010 года № а-1/36 (зарегистрировано в Реестре государственной регистрации нормативных правовых актов № 1-9-146, опубликовано 20 марта 2010 года в районной газете «Ереймен», 20 марта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М.Мынжанов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2011 года № а-3/73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 на 2011 год. специалистов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