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dc531" w14:textId="07dc5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Ерейментауского районного маслихата от 22 декабря 2010 года № 4С-30/2-10 "О бюджете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23 июня 2011 года № 4С-36/2-11. Зарегистрировано Управлением юстиции Ерейментауского района Акмолинской области 30 июня 2011 года № 1-9-177. Утратило силу в связи с истечением срока применения - (письмо Ерейментауского районного маслихата Акмолинской области от 16 апреля 2013 года № 94)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Ерейментауского районного маслихата Акмолинской области от 16.04.2013 № 94).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Ерейментауский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«О бюджете района на 2011-2013 годы» от 22 декабря 2010 года № 4С-30/3-10 (зарегистрировано в Реестре государственной регистрации нормативных правовых актов № 1-9-164, опубликовано 1 января 2011 года в районной газете «Ереймен», 1 января 2011 года в районной газете «Ерейментау)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1,4 пункта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– 2 023 381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447 444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13 844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1 540 093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55 704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С.Мухантаева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Секретарь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К.Махметов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И.о.акима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                                     А.А.Манадыров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Ерейментауского района»         А.К.Хасенов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Ерейментауского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23 июня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4С-36/2-11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Ерейментауского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22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4С-30/3-10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"/>
        <w:gridCol w:w="314"/>
        <w:gridCol w:w="337"/>
        <w:gridCol w:w="6134"/>
        <w:gridCol w:w="1879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2023381</w:t>
            </w:r>
          </w:p>
        </w:tc>
      </w:tr>
      <w:tr>
        <w:trPr>
          <w:trHeight w:val="31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447444</w:t>
            </w:r>
          </w:p>
        </w:tc>
      </w:tr>
      <w:tr>
        <w:trPr>
          <w:trHeight w:val="28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12709</w:t>
            </w:r>
          </w:p>
        </w:tc>
      </w:tr>
      <w:tr>
        <w:trPr>
          <w:trHeight w:val="3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12709</w:t>
            </w:r>
          </w:p>
        </w:tc>
      </w:tr>
      <w:tr>
        <w:trPr>
          <w:trHeight w:val="30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149677</w:t>
            </w:r>
          </w:p>
        </w:tc>
      </w:tr>
      <w:tr>
        <w:trPr>
          <w:trHeight w:val="27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149677</w:t>
            </w:r>
          </w:p>
        </w:tc>
      </w:tr>
      <w:tr>
        <w:trPr>
          <w:trHeight w:val="28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260777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194536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41313</w:t>
            </w:r>
          </w:p>
        </w:tc>
      </w:tr>
      <w:tr>
        <w:trPr>
          <w:trHeight w:val="30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22778</w:t>
            </w:r>
          </w:p>
        </w:tc>
      </w:tr>
      <w:tr>
        <w:trPr>
          <w:trHeight w:val="36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19323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12778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</w:t>
            </w:r>
          </w:p>
        </w:tc>
      </w:tr>
      <w:tr>
        <w:trPr>
          <w:trHeight w:val="51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4958</w:t>
            </w:r>
          </w:p>
        </w:tc>
      </w:tr>
      <w:tr>
        <w:trPr>
          <w:trHeight w:val="3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4958</w:t>
            </w:r>
          </w:p>
        </w:tc>
      </w:tr>
      <w:tr>
        <w:trPr>
          <w:trHeight w:val="52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13844</w:t>
            </w:r>
          </w:p>
        </w:tc>
      </w:tr>
      <w:tr>
        <w:trPr>
          <w:trHeight w:val="5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</w:t>
            </w:r>
          </w:p>
        </w:tc>
      </w:tr>
      <w:tr>
        <w:trPr>
          <w:trHeight w:val="27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</w:t>
            </w:r>
          </w:p>
        </w:tc>
      </w:tr>
      <w:tr>
        <w:trPr>
          <w:trHeight w:val="27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КАПИТАЛА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52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27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7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1540093</w:t>
            </w:r>
          </w:p>
        </w:tc>
      </w:tr>
      <w:tr>
        <w:trPr>
          <w:trHeight w:val="30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1540093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1540093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"/>
        <w:gridCol w:w="546"/>
        <w:gridCol w:w="466"/>
        <w:gridCol w:w="5742"/>
        <w:gridCol w:w="1759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2056714,3</w:t>
            </w:r>
          </w:p>
        </w:tc>
      </w:tr>
      <w:tr>
        <w:trPr>
          <w:trHeight w:val="52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174464</w:t>
            </w:r>
          </w:p>
        </w:tc>
      </w:tr>
      <w:tr>
        <w:trPr>
          <w:trHeight w:val="48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13392</w:t>
            </w:r>
          </w:p>
        </w:tc>
      </w:tr>
      <w:tr>
        <w:trPr>
          <w:trHeight w:val="76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13392</w:t>
            </w:r>
          </w:p>
        </w:tc>
      </w:tr>
      <w:tr>
        <w:trPr>
          <w:trHeight w:val="48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38367</w:t>
            </w:r>
          </w:p>
        </w:tc>
      </w:tr>
      <w:tr>
        <w:trPr>
          <w:trHeight w:val="52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38367</w:t>
            </w:r>
          </w:p>
        </w:tc>
      </w:tr>
      <w:tr>
        <w:trPr>
          <w:trHeight w:val="82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 аульного (сельского) округа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101832</w:t>
            </w:r>
          </w:p>
        </w:tc>
      </w:tr>
      <w:tr>
        <w:trPr>
          <w:trHeight w:val="100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101832</w:t>
            </w:r>
          </w:p>
        </w:tc>
      </w:tr>
      <w:tr>
        <w:trPr>
          <w:trHeight w:val="48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района(города областного значения)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20873</w:t>
            </w:r>
          </w:p>
        </w:tc>
      </w:tr>
      <w:tr>
        <w:trPr>
          <w:trHeight w:val="168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19546</w:t>
            </w:r>
          </w:p>
        </w:tc>
      </w:tr>
      <w:tr>
        <w:trPr>
          <w:trHeight w:val="48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9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выдаче разовых талонов и обеспечение полноты сбора сумм от реализации разовых талонов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</w:t>
            </w:r>
          </w:p>
        </w:tc>
      </w:tr>
      <w:tr>
        <w:trPr>
          <w:trHeight w:val="48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</w:t>
            </w:r>
          </w:p>
        </w:tc>
      </w:tr>
      <w:tr>
        <w:trPr>
          <w:trHeight w:val="82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</w:t>
            </w:r>
          </w:p>
        </w:tc>
      </w:tr>
      <w:tr>
        <w:trPr>
          <w:trHeight w:val="108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района(города областного значения)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</w:t>
            </w:r>
          </w:p>
        </w:tc>
      </w:tr>
      <w:tr>
        <w:trPr>
          <w:trHeight w:val="5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</w:t>
            </w:r>
          </w:p>
        </w:tc>
      </w:tr>
      <w:tr>
        <w:trPr>
          <w:trHeight w:val="30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1435319,3</w:t>
            </w:r>
          </w:p>
        </w:tc>
      </w:tr>
      <w:tr>
        <w:trPr>
          <w:trHeight w:val="72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городе районного 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</w:t>
            </w:r>
          </w:p>
        </w:tc>
      </w:tr>
      <w:tr>
        <w:trPr>
          <w:trHeight w:val="72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1391218</w:t>
            </w:r>
          </w:p>
        </w:tc>
      </w:tr>
      <w:tr>
        <w:trPr>
          <w:trHeight w:val="72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9902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1138931</w:t>
            </w:r>
          </w:p>
        </w:tc>
      </w:tr>
      <w:tr>
        <w:trPr>
          <w:trHeight w:val="9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</w:t>
            </w:r>
          </w:p>
        </w:tc>
      </w:tr>
      <w:tr>
        <w:trPr>
          <w:trHeight w:val="9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 учебно-методических комплексов для государственных учреждений образования района(города областного значения)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17134</w:t>
            </w:r>
          </w:p>
        </w:tc>
      </w:tr>
      <w:tr>
        <w:trPr>
          <w:trHeight w:val="48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39363</w:t>
            </w:r>
          </w:p>
        </w:tc>
      </w:tr>
      <w:tr>
        <w:trPr>
          <w:trHeight w:val="48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154088</w:t>
            </w:r>
          </w:p>
        </w:tc>
      </w:tr>
      <w:tr>
        <w:trPr>
          <w:trHeight w:val="120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15120</w:t>
            </w:r>
          </w:p>
        </w:tc>
      </w:tr>
      <w:tr>
        <w:trPr>
          <w:trHeight w:val="9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11778</w:t>
            </w:r>
          </w:p>
        </w:tc>
      </w:tr>
      <w:tr>
        <w:trPr>
          <w:trHeight w:val="48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41475,3</w:t>
            </w:r>
          </w:p>
        </w:tc>
      </w:tr>
      <w:tr>
        <w:trPr>
          <w:trHeight w:val="48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41475,3</w:t>
            </w:r>
          </w:p>
        </w:tc>
      </w:tr>
      <w:tr>
        <w:trPr>
          <w:trHeight w:val="48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помощь и социальное обеспечение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91465,3</w:t>
            </w:r>
          </w:p>
        </w:tc>
      </w:tr>
      <w:tr>
        <w:trPr>
          <w:trHeight w:val="72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(города областного значения)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91465,3</w:t>
            </w:r>
          </w:p>
        </w:tc>
      </w:tr>
      <w:tr>
        <w:trPr>
          <w:trHeight w:val="120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</w:t>
            </w:r>
          </w:p>
        </w:tc>
      </w:tr>
      <w:tr>
        <w:trPr>
          <w:trHeight w:val="72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9021,3</w:t>
            </w:r>
          </w:p>
        </w:tc>
      </w:tr>
      <w:tr>
        <w:trPr>
          <w:trHeight w:val="5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</w:tr>
      <w:tr>
        <w:trPr>
          <w:trHeight w:val="5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46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9690</w:t>
            </w:r>
          </w:p>
        </w:tc>
      </w:tr>
      <w:tr>
        <w:trPr>
          <w:trHeight w:val="48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19852</w:t>
            </w:r>
          </w:p>
        </w:tc>
      </w:tr>
      <w:tr>
        <w:trPr>
          <w:trHeight w:val="168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7194</w:t>
            </w:r>
          </w:p>
        </w:tc>
      </w:tr>
      <w:tr>
        <w:trPr>
          <w:trHeight w:val="3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112530</w:t>
            </w:r>
          </w:p>
        </w:tc>
      </w:tr>
      <w:tr>
        <w:trPr>
          <w:trHeight w:val="72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25863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12778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</w:t>
            </w:r>
          </w:p>
        </w:tc>
      </w:tr>
      <w:tr>
        <w:trPr>
          <w:trHeight w:val="48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погребение безродных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</w:tr>
      <w:tr>
        <w:trPr>
          <w:trHeight w:val="48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</w:t>
            </w:r>
          </w:p>
        </w:tc>
      </w:tr>
      <w:tr>
        <w:trPr>
          <w:trHeight w:val="9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района(города областного значения)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14837</w:t>
            </w:r>
          </w:p>
        </w:tc>
      </w:tr>
      <w:tr>
        <w:trPr>
          <w:trHeight w:val="48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8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</w:t>
            </w:r>
          </w:p>
        </w:tc>
      </w:tr>
      <w:tr>
        <w:trPr>
          <w:trHeight w:val="48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8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района(города областного значения)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71830</w:t>
            </w:r>
          </w:p>
        </w:tc>
      </w:tr>
      <w:tr>
        <w:trPr>
          <w:trHeight w:val="72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 (или) приобретение инженерно-коммуникационной инфраструктуры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70350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</w:p>
        </w:tc>
      </w:tr>
      <w:tr>
        <w:trPr>
          <w:trHeight w:val="5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99148</w:t>
            </w:r>
          </w:p>
        </w:tc>
      </w:tr>
      <w:tr>
        <w:trPr>
          <w:trHeight w:val="5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района(города областного значения)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84032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</w:t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 досуговой работы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55487</w:t>
            </w:r>
          </w:p>
        </w:tc>
      </w:tr>
      <w:tr>
        <w:trPr>
          <w:trHeight w:val="49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районных(городских) библиотек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22390</w:t>
            </w:r>
          </w:p>
        </w:tc>
      </w:tr>
      <w:tr>
        <w:trPr>
          <w:trHeight w:val="5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49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района(города областного значения)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9221</w:t>
            </w:r>
          </w:p>
        </w:tc>
      </w:tr>
      <w:tr>
        <w:trPr>
          <w:trHeight w:val="12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</w:t>
            </w:r>
          </w:p>
        </w:tc>
      </w:tr>
      <w:tr>
        <w:trPr>
          <w:trHeight w:val="78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</w:t>
            </w:r>
          </w:p>
        </w:tc>
      </w:tr>
      <w:tr>
        <w:trPr>
          <w:trHeight w:val="52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49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района(города областного значения)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</w:t>
            </w:r>
          </w:p>
        </w:tc>
      </w:tr>
      <w:tr>
        <w:trPr>
          <w:trHeight w:val="49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спортивных соревнований на районном (города областного значения) уровне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9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</w:t>
            </w:r>
          </w:p>
        </w:tc>
      </w:tr>
      <w:tr>
        <w:trPr>
          <w:trHeight w:val="105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71926,6</w:t>
            </w:r>
          </w:p>
        </w:tc>
      </w:tr>
      <w:tr>
        <w:trPr>
          <w:trHeight w:val="8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и земельных отношений(города областного значения)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20803,3</w:t>
            </w:r>
          </w:p>
        </w:tc>
      </w:tr>
      <w:tr>
        <w:trPr>
          <w:trHeight w:val="106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 города областного значения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15193</w:t>
            </w:r>
          </w:p>
        </w:tc>
      </w:tr>
      <w:tr>
        <w:trPr>
          <w:trHeight w:val="106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5610,3</w:t>
            </w:r>
          </w:p>
        </w:tc>
      </w:tr>
      <w:tr>
        <w:trPr>
          <w:trHeight w:val="5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24006</w:t>
            </w:r>
          </w:p>
        </w:tc>
      </w:tr>
      <w:tr>
        <w:trPr>
          <w:trHeight w:val="82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5472</w:t>
            </w:r>
          </w:p>
        </w:tc>
      </w:tr>
      <w:tr>
        <w:trPr>
          <w:trHeight w:val="6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18534</w:t>
            </w:r>
          </w:p>
        </w:tc>
      </w:tr>
      <w:tr>
        <w:trPr>
          <w:trHeight w:val="52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27117,3</w:t>
            </w:r>
          </w:p>
        </w:tc>
      </w:tr>
      <w:tr>
        <w:trPr>
          <w:trHeight w:val="3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27117,3</w:t>
            </w:r>
          </w:p>
        </w:tc>
      </w:tr>
      <w:tr>
        <w:trPr>
          <w:trHeight w:val="72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архитектура, градостроительная и строительная деятельность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10279</w:t>
            </w:r>
          </w:p>
        </w:tc>
      </w:tr>
      <w:tr>
        <w:trPr>
          <w:trHeight w:val="48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</w:t>
            </w:r>
          </w:p>
        </w:tc>
      </w:tr>
      <w:tr>
        <w:trPr>
          <w:trHeight w:val="72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</w:tr>
      <w:tr>
        <w:trPr>
          <w:trHeight w:val="72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17974</w:t>
            </w:r>
          </w:p>
        </w:tc>
      </w:tr>
      <w:tr>
        <w:trPr>
          <w:trHeight w:val="70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16314</w:t>
            </w:r>
          </w:p>
        </w:tc>
      </w:tr>
      <w:tr>
        <w:trPr>
          <w:trHeight w:val="9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функционирование автомобильных дорог городах районного значения поселках, аулах (селах), аульных (сельских) округах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16314</w:t>
            </w:r>
          </w:p>
        </w:tc>
      </w:tr>
      <w:tr>
        <w:trPr>
          <w:trHeight w:val="9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района(города областного значения)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</w:tr>
      <w:tr>
        <w:trPr>
          <w:trHeight w:val="6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функционирование автомобильных дорог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13279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района(города областного значения)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</w:t>
            </w:r>
          </w:p>
        </w:tc>
      </w:tr>
      <w:tr>
        <w:trPr>
          <w:trHeight w:val="6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района(города областного значения)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</w:t>
            </w:r>
          </w:p>
        </w:tc>
      </w:tr>
      <w:tr>
        <w:trPr>
          <w:trHeight w:val="9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</w:t>
            </w:r>
          </w:p>
        </w:tc>
      </w:tr>
      <w:tr>
        <w:trPr>
          <w:trHeight w:val="48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28062,1</w:t>
            </w:r>
          </w:p>
        </w:tc>
      </w:tr>
      <w:tr>
        <w:trPr>
          <w:trHeight w:val="5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района(города областного значения)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28062,1</w:t>
            </w:r>
          </w:p>
        </w:tc>
      </w:tr>
      <w:tr>
        <w:trPr>
          <w:trHeight w:val="48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28062,1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46942,6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48070,6</w:t>
            </w:r>
          </w:p>
        </w:tc>
      </w:tr>
      <w:tr>
        <w:trPr>
          <w:trHeight w:val="9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48070,6</w:t>
            </w:r>
          </w:p>
        </w:tc>
      </w:tr>
      <w:tr>
        <w:trPr>
          <w:trHeight w:val="72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района(города областного значения)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48070,6</w:t>
            </w:r>
          </w:p>
        </w:tc>
      </w:tr>
      <w:tr>
        <w:trPr>
          <w:trHeight w:val="9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48070,6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48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5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55704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55704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55704</w:t>
            </w:r>
          </w:p>
        </w:tc>
      </w:tr>
      <w:tr>
        <w:trPr>
          <w:trHeight w:val="48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района(города областного значения)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55704</w:t>
            </w:r>
          </w:p>
        </w:tc>
      </w:tr>
      <w:tr>
        <w:trPr>
          <w:trHeight w:val="48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55704</w:t>
            </w:r>
          </w:p>
        </w:tc>
      </w:tr>
      <w:tr>
        <w:trPr>
          <w:trHeight w:val="30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-135979,9</w:t>
            </w:r>
          </w:p>
        </w:tc>
      </w:tr>
      <w:tr>
        <w:trPr>
          <w:trHeight w:val="48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 бюджета)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135979,9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32937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32937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32937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32937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5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района(города областного значения)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48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104170,9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104170,9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104170,9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23 июня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4С-36/2-11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 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4С-30/3-10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</w:t>
      </w:r>
      <w:r>
        <w:br/>
      </w:r>
      <w:r>
        <w:rPr>
          <w:rFonts w:ascii="Times New Roman"/>
          <w:b/>
          <w:i w:val="false"/>
          <w:color w:val="000000"/>
        </w:rPr>
        <w:t>
бюджета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8"/>
        <w:gridCol w:w="1672"/>
      </w:tblGrid>
      <w:tr>
        <w:trPr>
          <w:trHeight w:val="255" w:hRule="atLeast"/>
        </w:trPr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405" w:hRule="atLeast"/>
        </w:trPr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76 840</w:t>
            </w:r>
          </w:p>
        </w:tc>
      </w:tr>
      <w:tr>
        <w:trPr>
          <w:trHeight w:val="405" w:hRule="atLeast"/>
        </w:trPr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74 569</w:t>
            </w:r>
          </w:p>
        </w:tc>
      </w:tr>
      <w:tr>
        <w:trPr>
          <w:trHeight w:val="585" w:hRule="atLeast"/>
        </w:trPr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66 569</w:t>
            </w:r>
          </w:p>
        </w:tc>
      </w:tr>
      <w:tr>
        <w:trPr>
          <w:trHeight w:val="585" w:hRule="atLeast"/>
        </w:trPr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бывшего детского сада № 87 г.Ерейментау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24587</w:t>
            </w:r>
          </w:p>
        </w:tc>
      </w:tr>
      <w:tr>
        <w:trPr>
          <w:trHeight w:val="585" w:hRule="atLeast"/>
        </w:trPr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внутренних и наружных коммуникаций 75 квартирного жилого дома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40502</w:t>
            </w:r>
          </w:p>
        </w:tc>
      </w:tr>
      <w:tr>
        <w:trPr>
          <w:trHeight w:val="1020" w:hRule="atLeast"/>
        </w:trPr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выполнение проектных, сметных, изыскательных работ и надзора за строительством, в целях реализации отраслевого проекта «Водоснабжение и канализация сельских территорий" в рамках соглашения с Азиатским банком развития (с.Изобильное)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1 480</w:t>
            </w:r>
          </w:p>
        </w:tc>
      </w:tr>
      <w:tr>
        <w:trPr>
          <w:trHeight w:val="480" w:hRule="atLeast"/>
        </w:trPr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района(города областного значения)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780" w:hRule="atLeast"/>
        </w:trPr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уставного капитала КГП на ПХВ "Ерейментау Су Арнасы" при акимате Ерейментауского района (приобретение спецтехники)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255" w:hRule="atLeast"/>
        </w:trPr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2 271</w:t>
            </w:r>
          </w:p>
        </w:tc>
      </w:tr>
      <w:tr>
        <w:trPr>
          <w:trHeight w:val="510" w:hRule="atLeast"/>
        </w:trPr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2 271</w:t>
            </w:r>
          </w:p>
        </w:tc>
      </w:tr>
      <w:tr>
        <w:trPr>
          <w:trHeight w:val="885" w:hRule="atLeast"/>
        </w:trPr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участникам и инвалидам Великой Отечественной войны на расходы за коммунальные услуги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1095" w:hRule="atLeast"/>
        </w:trPr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за учебу в колледжах студентам из малообеспеченных семей Ерейментауского района и многодетных семей сельской местности Ерейментауского района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