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f925" w14:textId="612f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Бурабайского районного маслихата от 24 декабря 2010 года № С-29/1 "О районном бюджете 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августа 2011 года № С-36/1. Зарегистрировано Управлением юстиции Бурабайского района Акмолинской области 12 сентября 2011 года № 1-19-209. Утратило силу - решением Бурабайского районного маслихата Акмолинской области от 27 марта 2012 года № 5С-2/8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Бурабайского районного маслихата Акмолинской области от 27.03.2012 № 5С-2/8.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2011-2013 годы» от 24 декабря 2010 года № С-29/1 (зарегистрировано в реестре государственной регистрации нормативных правовых актов № 1-19-189, опубликовано 20 января 2010 года в районной газете «Бурабай», 20 января 2010 года в районной газете «Луч»)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- 5738814,6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- 1568737,9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- 589174,3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- 3546326,4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- 5793963,0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- 53587,6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- 94002,6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- 40415,0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- 108736,0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- 108736,0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четвертый, шестой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социальной помощи участникам и инвалидам Великой Отечественной войны на расходы за коммунальные услуги в сумме 3394,4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обеспечение стабильной работы теплоснабжающих предприятий в сумме 253610,0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компенсацию потерь нижестоящих бюджетов в связи с сокращением доходов в сумме 95057,0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трансфертов из районных (городских) бюджетов на компенсацию потерь областного бюджета, в связи с упразднением ревизионных комиссий районных (городских) маслихатов в сумме 605,0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действия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XXXVI </w:t>
      </w:r>
      <w:r>
        <w:rPr>
          <w:rFonts w:ascii="Times New Roman"/>
          <w:b w:val="false"/>
          <w:i/>
          <w:color w:val="000000"/>
          <w:sz w:val="28"/>
        </w:rPr>
        <w:t>(внеочередной)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</w:t>
      </w:r>
      <w:r>
        <w:rPr>
          <w:rFonts w:ascii="Times New Roman"/>
          <w:b w:val="false"/>
          <w:i/>
          <w:color w:val="000000"/>
          <w:sz w:val="28"/>
        </w:rPr>
        <w:t>маслихата                        Р.Махаев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Бурабайского района                  Е.Каменов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27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С-36/1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425"/>
        <w:gridCol w:w="378"/>
        <w:gridCol w:w="5951"/>
        <w:gridCol w:w="19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5738814,6</w:t>
            </w:r>
          </w:p>
        </w:tc>
      </w:tr>
      <w:tr>
        <w:trPr>
          <w:trHeight w:val="43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1568737,9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166866,0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166866,0</w:t>
            </w:r>
          </w:p>
        </w:tc>
      </w:tr>
      <w:tr>
        <w:trPr>
          <w:trHeight w:val="3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760963,0</w:t>
            </w:r>
          </w:p>
        </w:tc>
      </w:tr>
      <w:tr>
        <w:trPr>
          <w:trHeight w:val="3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760963,0</w:t>
            </w:r>
          </w:p>
        </w:tc>
      </w:tr>
      <w:tr>
        <w:trPr>
          <w:trHeight w:val="3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542668,0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333397,0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327768,0</w:t>
            </w:r>
          </w:p>
        </w:tc>
      </w:tr>
      <w:tr>
        <w:trPr>
          <w:trHeight w:val="4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85736,0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122000,0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6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84406,9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6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21242,0</w:t>
            </w:r>
          </w:p>
        </w:tc>
      </w:tr>
      <w:tr>
        <w:trPr>
          <w:trHeight w:val="6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41889,9</w:t>
            </w:r>
          </w:p>
        </w:tc>
      </w:tr>
      <w:tr>
        <w:trPr>
          <w:trHeight w:val="3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3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6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</w:p>
        </w:tc>
      </w:tr>
      <w:tr>
        <w:trPr>
          <w:trHeight w:val="46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34576,0</w:t>
            </w:r>
          </w:p>
        </w:tc>
      </w:tr>
      <w:tr>
        <w:trPr>
          <w:trHeight w:val="48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5048,6</w:t>
            </w:r>
          </w:p>
        </w:tc>
      </w:tr>
      <w:tr>
        <w:trPr>
          <w:trHeight w:val="6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6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6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0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0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1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7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26715,4</w:t>
            </w:r>
          </w:p>
        </w:tc>
      </w:tr>
      <w:tr>
        <w:trPr>
          <w:trHeight w:val="201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26715,4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-5692,6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4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6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589174,3</w:t>
            </w:r>
          </w:p>
        </w:tc>
      </w:tr>
      <w:tr>
        <w:trPr>
          <w:trHeight w:val="78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251945,0</w:t>
            </w:r>
          </w:p>
        </w:tc>
      </w:tr>
      <w:tr>
        <w:trPr>
          <w:trHeight w:val="7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251945,0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337229,3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335527,3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1702,0</w:t>
            </w:r>
          </w:p>
        </w:tc>
      </w:tr>
      <w:tr>
        <w:trPr>
          <w:trHeight w:val="40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3546326,4</w:t>
            </w:r>
          </w:p>
        </w:tc>
      </w:tr>
      <w:tr>
        <w:trPr>
          <w:trHeight w:val="6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3546326,4</w:t>
            </w:r>
          </w:p>
        </w:tc>
      </w:tr>
      <w:tr>
        <w:trPr>
          <w:trHeight w:val="46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3546326,4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560"/>
        <w:gridCol w:w="561"/>
        <w:gridCol w:w="5138"/>
        <w:gridCol w:w="1915"/>
      </w:tblGrid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5793963,0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191957,0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20633,0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2284928,0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205544,0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205544,0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185764,0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2003126,0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1999902,0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1939092,0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76258,0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128901,4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104559,4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104559,4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8942,4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11256,0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482834,3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52189,3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48986,3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25725,1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23261,2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373259,0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337059,0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265160,0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57386,0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31903,0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55044,0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314288,4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18248,4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4109,4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4109,4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32935,0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51124,0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53587,6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94002,6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местного бюджета до 2005 года юридическим лицам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-108736,0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