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e275" w14:textId="a65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Байганинского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20 декабря 2011 года № 198. Зарегистрировано Департаментом юстиции Актюбинской области 11 января 2012 года № 3-4-138. Утратило силу в связи с истечением срока применения - (письмо маслихата Байганинского района Актюбинской области от 20 мая 2013 года № 04-13/76).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Байганинского района Актюбинской области от 20.05.2013 № 04-13/76).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2 570 141,2 тыс.тенге;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налоговые поступления            1 611 314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неналоговые поступления            1 661,3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от продажи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капитала                             9 100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трансфертов          948 065,9 тыс.тенге;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2 957 796,0 тыс.тенге;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  13 350 тыс.тенге;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  14 562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1 212 тыс.тенге;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 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финансовыми активами                     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  0 тыс.тенге;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(профицит)   -401 004,8 тыс.тенге;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(использование профицита)        401 004,8 тыс.тенге;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13.02.2012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08.08.2012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занятий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установлено: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17 439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- 1 618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17 439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сессии областного маслихата № 434 "Об областном бюджете на 2012-2014 годы" от 7 декабря 2011 года предусмотрены на 2012 год субвенции, передаваемые из областного бюджета в районный бюджет в сумме 647 342 тысяч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2012 год поступление целевых текущих трансфертов из республиканского бюджета: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33 755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17 860,9 тысяч тенге для реализации мер социальной поддержке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23 878 тысяч тенге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5 694 тысяч тенге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3 982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12 054 тысяч тенге на увеличение размера доплаты за квалификационную категорию учителям школ и воспитателям дошкольных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 тысяч тенге на повышение оплаты труда учителям, прошедшим повышение квалификации по учебным программам АОО "Назарбаев интелектуальные школы".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Байганинского района Актюбинской области от 07.05.2012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поступление целевых трансфертов на развитие из республиканского бюджета, реализуемых по следующим направлениям: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решение вопросов обустройства аульных (сельских) округов в реализацию мер по содействию экономического развития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- 3 806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Байганинского района Актюбинской области от 13.02.2012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2012 год поступление средств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25220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поступление целевых трансфертов на развитие из республиканского бюджета: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14 545 тысяч тенге на проектирование, развитие, обустройство и (или) приобретение жилья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Байганинского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07.05.2012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недостающей инженерно-коммуникационной инфраструктуры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2020 - 15500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Байганинского района Актюбинской области от 07.05.2012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поступление целевых текущих трансфертов и трансфертов на развитие из областного бюджета: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1 541 тысяч тенге на организацию работы по выдаче разовых талонов;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Байганинского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13.02.2012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8 893 тысяч тенге на проектирование, развитие, обустройство и (или) приобретение жилья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3 378 тысяч тенге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21 675 тысяч тенге на развитие системы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 по решениям местных представительных органов - 71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- 1000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Байганинского района Актюбинской области от 13.02.2012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07.05.2012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2012 год в сумме 4000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бюджетные программы аульных (сельских) округов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Тәжімұратова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Байганинского района Актюбинской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2 570 141,2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2 570 141,2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948 065,9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401 004,8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Байганинского района Актюбинской области от 13.02.2012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Байганинского района Актюбинской области от 13.02.2012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Байганинского района Актюбинской области от 29.10.2012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