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f12" w14:textId="fed1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№ 207 от 24 декабря 2010 года "О бюджете Хромтауского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19 октября 2011 года № 261. Зарегистрировано Департаментом юстиции Актюбинской области 9 ноября 2011 года № 3-12-138.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207 "О бюджете Хромтауского района на 2011-2013 годы" (зарегистрированное в Реестре государственной регистрации нормативных правовых актов за № 3-12-128, опубликованное в районной газете "Хромтау" от 20 января 2011 года № 5-6-7-8)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"4049108" заменить цифрами "4034332,9";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"1861500" заменить цифрами "1846724,9";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затратам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"4226833,4" заменить цифрами "4212058,3";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чистому бюджетному кредитованию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"470018" заменить цифрами "449362";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"-647743,4" заменить цифрами "-627087,4";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дефицита (использованию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"647743,4" заменить цифрами "627087,4".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безствольного,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деят-ть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ЧС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пунктов в которых не созданы органы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1 547 111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ежемес.ден.средств опекунам (попечителям) на сод.ребенка сироты (детей сирот) и ребенка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програмным обеспечением детей инвалидов обучаещегося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 эпизиотических мероприятии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 поселков, аулах (селах)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индивидуального предпринимательства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кредитов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