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ce7a" w14:textId="c68c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Хромтауского района Актюбинской области от 19 октября 2011 года № 262. Зарегистрировано Департаментом юстиции Актюбинской области 21 ноября 2011 года № 3-12-139. Утратило силу решением маслихата Хромтауского района Актюбинской области от 27 марта 2013 года № 97</w:t>
      </w:r>
    </w:p>
    <w:p>
      <w:pPr>
        <w:spacing w:after="0"/>
        <w:ind w:left="0"/>
        <w:jc w:val="both"/>
      </w:pPr>
      <w:r>
        <w:rPr>
          <w:rFonts w:ascii="Times New Roman"/>
          <w:b w:val="false"/>
          <w:i w:val="false"/>
          <w:color w:val="ff0000"/>
          <w:sz w:val="28"/>
        </w:rPr>
        <w:t>      Сноска. Утратило силу решением маслихата Хромтауского района Актюбинской области от 27.03.2013 № 97.</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 148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за № 2314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определения размера и порядка оказания жилищной помощи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 177 от 23 февраля 2010 года «Об определении размера и порядка оказании жилищной помощи» (зарегистрированное в реестре государственной регистрации нормативных правовых актов за № 3-12-117, опубликованное в районной газете «Хромтау» от 8 апреля 2010 года за № 16).</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Председатель сессии                 Секретарь районного</w:t>
      </w:r>
      <w:r>
        <w:br/>
      </w:r>
      <w:r>
        <w:rPr>
          <w:rFonts w:ascii="Times New Roman"/>
          <w:b w:val="false"/>
          <w:i w:val="false"/>
          <w:color w:val="000000"/>
          <w:sz w:val="28"/>
        </w:rPr>
        <w:t>
</w:t>
      </w:r>
      <w:r>
        <w:rPr>
          <w:rFonts w:ascii="Times New Roman"/>
          <w:b w:val="false"/>
          <w:i/>
          <w:color w:val="000000"/>
          <w:sz w:val="28"/>
        </w:rPr>
        <w:t xml:space="preserve">      районного маслихата                      маслихата </w:t>
      </w:r>
    </w:p>
    <w:p>
      <w:pPr>
        <w:spacing w:after="0"/>
        <w:ind w:left="0"/>
        <w:jc w:val="both"/>
      </w:pPr>
      <w:r>
        <w:rPr>
          <w:rFonts w:ascii="Times New Roman"/>
          <w:b w:val="false"/>
          <w:i/>
          <w:color w:val="000000"/>
          <w:sz w:val="28"/>
        </w:rPr>
        <w:t>            Ж.Сатов                           Д.Молдашев</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районного маслихата</w:t>
      </w:r>
      <w:r>
        <w:br/>
      </w:r>
      <w:r>
        <w:rPr>
          <w:rFonts w:ascii="Times New Roman"/>
          <w:b w:val="false"/>
          <w:i w:val="false"/>
          <w:color w:val="000000"/>
          <w:sz w:val="28"/>
        </w:rPr>
        <w:t>
№ 262 от 19 октября 2011 года</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определения размера и порядка оказания жилищной помощи</w:t>
      </w:r>
    </w:p>
    <w:bookmarkStart w:name="z6" w:id="2"/>
    <w:p>
      <w:pPr>
        <w:spacing w:after="0"/>
        <w:ind w:left="0"/>
        <w:jc w:val="both"/>
      </w:pPr>
      <w:r>
        <w:rPr>
          <w:rFonts w:ascii="Times New Roman"/>
          <w:b w:val="false"/>
          <w:i w:val="false"/>
          <w:color w:val="000000"/>
          <w:sz w:val="28"/>
        </w:rPr>
        <w:t>
      Настоящие Правила определения размера и порядка оказания жилищной помощи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 94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и определяют размер и порядок оказания жилищной помощи малообеспеченным гражданам на оплату за содержание жилища,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w:t>
      </w:r>
    </w:p>
    <w:bookmarkEnd w:id="2"/>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В Правилах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 – 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увеличение абонентской платы за телефон, подключенной к сети телекоммуникаций, арендной платы за пользование жильем совокупному доходу семьи в процентах;</w:t>
      </w:r>
      <w:r>
        <w:br/>
      </w:r>
      <w:r>
        <w:rPr>
          <w:rFonts w:ascii="Times New Roman"/>
          <w:b w:val="false"/>
          <w:i w:val="false"/>
          <w:color w:val="000000"/>
          <w:sz w:val="28"/>
        </w:rPr>
        <w:t>
      совокупный доход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уполномоченным органом по предоставлению жилищной помощи является государственное учреждение «Хромтауский районный отдел занятости и социальных программ» (далее - уполномоченный орган).</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 следующих услуг:</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потребления коммунальных услуг семьям (гражданам), являющимся собственниками или нанимателями (поднанимателями) жилища;</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w:t>
      </w:r>
      <w:r>
        <w:rPr>
          <w:rFonts w:ascii="Times New Roman"/>
          <w:b w:val="false"/>
          <w:i w:val="false"/>
          <w:color w:val="000000"/>
          <w:sz w:val="28"/>
        </w:rPr>
        <w:t>
      3. Жилищная помощь определяется как разница между суммой оплаты капитального ремонта и (или) взносов на накопление средств на капитальный ремонт общего имущества объектов кондоминиума, потреблением коммунальных услуг и услуг связи в части увеличение абонентской платы за телефон, подключенной к сети телекоммуникаций, арендной платы за пользование жилищем в пределах норм потребления и предельно - допустимого уровня расходов семьи на эти цели.</w:t>
      </w:r>
      <w:r>
        <w:br/>
      </w:r>
      <w:r>
        <w:rPr>
          <w:rFonts w:ascii="Times New Roman"/>
          <w:b w:val="false"/>
          <w:i w:val="false"/>
          <w:color w:val="000000"/>
          <w:sz w:val="28"/>
        </w:rPr>
        <w:t>
</w:t>
      </w:r>
      <w:r>
        <w:rPr>
          <w:rFonts w:ascii="Times New Roman"/>
          <w:b w:val="false"/>
          <w:i w:val="false"/>
          <w:color w:val="000000"/>
          <w:sz w:val="28"/>
        </w:rPr>
        <w:t>
      4. Жилищная помощь назначается в случаях, если расходы на оплату содержания жилья и потребления коммунальных услуг, арендной платы за пользование жилищем в пределах норм потребления в бюджете семьи превышают восьми процентную долю ее совокупного дохода.</w:t>
      </w:r>
      <w:r>
        <w:br/>
      </w:r>
      <w:r>
        <w:rPr>
          <w:rFonts w:ascii="Times New Roman"/>
          <w:b w:val="false"/>
          <w:i w:val="false"/>
          <w:color w:val="000000"/>
          <w:sz w:val="28"/>
        </w:rPr>
        <w:t>
</w:t>
      </w:r>
      <w:r>
        <w:rPr>
          <w:rFonts w:ascii="Times New Roman"/>
          <w:b w:val="false"/>
          <w:i w:val="false"/>
          <w:color w:val="000000"/>
          <w:sz w:val="28"/>
        </w:rPr>
        <w:t>
      5. Социальные нормы полезной площади жилища определяются нижеследующиими:</w:t>
      </w:r>
      <w:r>
        <w:br/>
      </w:r>
      <w:r>
        <w:rPr>
          <w:rFonts w:ascii="Times New Roman"/>
          <w:b w:val="false"/>
          <w:i w:val="false"/>
          <w:color w:val="000000"/>
          <w:sz w:val="28"/>
        </w:rPr>
        <w:t>
      на одного человека - 18 квадратных метров;</w:t>
      </w:r>
      <w:r>
        <w:br/>
      </w:r>
      <w:r>
        <w:rPr>
          <w:rFonts w:ascii="Times New Roman"/>
          <w:b w:val="false"/>
          <w:i w:val="false"/>
          <w:color w:val="000000"/>
          <w:sz w:val="28"/>
        </w:rPr>
        <w:t>
      на семью из одного человека в пределах однокомнатной квартиры - 31 квадратных метров.</w:t>
      </w:r>
      <w:r>
        <w:br/>
      </w:r>
      <w:r>
        <w:rPr>
          <w:rFonts w:ascii="Times New Roman"/>
          <w:b w:val="false"/>
          <w:i w:val="false"/>
          <w:color w:val="000000"/>
          <w:sz w:val="28"/>
        </w:rPr>
        <w:t>
</w:t>
      </w:r>
      <w:r>
        <w:rPr>
          <w:rFonts w:ascii="Times New Roman"/>
          <w:b w:val="false"/>
          <w:i w:val="false"/>
          <w:color w:val="000000"/>
          <w:sz w:val="28"/>
        </w:rPr>
        <w:t>
      6. Расчет жилищной помощи за потребление электроэнергии на семью 120 кВт/час в месяц, если меньше 120 кВт/час, то учитывается фактический объем потребления электроэнергии.</w:t>
      </w:r>
      <w:r>
        <w:br/>
      </w:r>
      <w:r>
        <w:rPr>
          <w:rFonts w:ascii="Times New Roman"/>
          <w:b w:val="false"/>
          <w:i w:val="false"/>
          <w:color w:val="000000"/>
          <w:sz w:val="28"/>
        </w:rPr>
        <w:t>
</w:t>
      </w:r>
      <w:r>
        <w:rPr>
          <w:rFonts w:ascii="Times New Roman"/>
          <w:b w:val="false"/>
          <w:i w:val="false"/>
          <w:color w:val="000000"/>
          <w:sz w:val="28"/>
        </w:rPr>
        <w:t>
      7. При наличии прибора учета коммунальных услуг учитывается фактический расход, но не более размера и тарифа социальной нормы установленных нормативов.</w:t>
      </w:r>
      <w:r>
        <w:br/>
      </w:r>
      <w:r>
        <w:rPr>
          <w:rFonts w:ascii="Times New Roman"/>
          <w:b w:val="false"/>
          <w:i w:val="false"/>
          <w:color w:val="000000"/>
          <w:sz w:val="28"/>
        </w:rPr>
        <w:t>
</w:t>
      </w:r>
      <w:r>
        <w:rPr>
          <w:rFonts w:ascii="Times New Roman"/>
          <w:b w:val="false"/>
          <w:i w:val="false"/>
          <w:color w:val="000000"/>
          <w:sz w:val="28"/>
        </w:rPr>
        <w:t>
      8. Нормы газа (в месяц):</w:t>
      </w:r>
      <w:r>
        <w:br/>
      </w:r>
      <w:r>
        <w:rPr>
          <w:rFonts w:ascii="Times New Roman"/>
          <w:b w:val="false"/>
          <w:i w:val="false"/>
          <w:color w:val="000000"/>
          <w:sz w:val="28"/>
        </w:rPr>
        <w:t>
      при наличии газового отопления - 3,82 кубических метров на 1 квадратный метр;</w:t>
      </w:r>
      <w:r>
        <w:br/>
      </w:r>
      <w:r>
        <w:rPr>
          <w:rFonts w:ascii="Times New Roman"/>
          <w:b w:val="false"/>
          <w:i w:val="false"/>
          <w:color w:val="000000"/>
          <w:sz w:val="28"/>
        </w:rPr>
        <w:t>
      при наличии газовой плиты - 3,82 кубических метров на одного человека;</w:t>
      </w:r>
      <w:r>
        <w:br/>
      </w:r>
      <w:r>
        <w:rPr>
          <w:rFonts w:ascii="Times New Roman"/>
          <w:b w:val="false"/>
          <w:i w:val="false"/>
          <w:color w:val="000000"/>
          <w:sz w:val="28"/>
        </w:rPr>
        <w:t>
      при наличии сжиженного газа - 3,82 килограмма на одного человека.</w:t>
      </w:r>
      <w:r>
        <w:br/>
      </w:r>
      <w:r>
        <w:rPr>
          <w:rFonts w:ascii="Times New Roman"/>
          <w:b w:val="false"/>
          <w:i w:val="false"/>
          <w:color w:val="000000"/>
          <w:sz w:val="28"/>
        </w:rPr>
        <w:t>
</w:t>
      </w:r>
      <w:r>
        <w:rPr>
          <w:rFonts w:ascii="Times New Roman"/>
          <w:b w:val="false"/>
          <w:i w:val="false"/>
          <w:color w:val="000000"/>
          <w:sz w:val="28"/>
        </w:rPr>
        <w:t>
      9. Норма твердого топлива в отопительный период - 75,75 килограмм на 1 квадратный метр.</w:t>
      </w:r>
      <w:r>
        <w:br/>
      </w:r>
      <w:r>
        <w:rPr>
          <w:rFonts w:ascii="Times New Roman"/>
          <w:b w:val="false"/>
          <w:i w:val="false"/>
          <w:color w:val="000000"/>
          <w:sz w:val="28"/>
        </w:rPr>
        <w:t>
</w:t>
      </w:r>
      <w:r>
        <w:rPr>
          <w:rFonts w:ascii="Times New Roman"/>
          <w:b w:val="false"/>
          <w:i w:val="false"/>
          <w:color w:val="000000"/>
          <w:sz w:val="28"/>
        </w:rPr>
        <w:t>
      10. Оплата содержания жилища и потребления жилищно-коммунальных услуг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
      11. Выплата компенсации повышения тарифов абонентской платы за оказание услуг телекоммуникаций социально – защищаемым гражданам осуществляется в составе жилищной помощи, предоставляемой малообеспеченным семьям (гражданам), постоянно проживающим в Хромтауском районе.</w:t>
      </w:r>
      <w:r>
        <w:br/>
      </w:r>
      <w:r>
        <w:rPr>
          <w:rFonts w:ascii="Times New Roman"/>
          <w:b w:val="false"/>
          <w:i w:val="false"/>
          <w:color w:val="000000"/>
          <w:sz w:val="28"/>
        </w:rPr>
        <w:t>
</w:t>
      </w:r>
      <w:r>
        <w:rPr>
          <w:rFonts w:ascii="Times New Roman"/>
          <w:b w:val="false"/>
          <w:i w:val="false"/>
          <w:color w:val="000000"/>
          <w:sz w:val="28"/>
        </w:rPr>
        <w:t>
      12. Размер жилищной помощи исчисляется ежемесячно, исходя из утвержденных на этот месяц тарифов, стоимости расходов по содержанию жилья и количества потребления коммунальных услуг, и не может превышать сумму фактически начисленной платы за коммунальные услуги.</w:t>
      </w:r>
      <w:r>
        <w:br/>
      </w:r>
      <w:r>
        <w:rPr>
          <w:rFonts w:ascii="Times New Roman"/>
          <w:b w:val="false"/>
          <w:i w:val="false"/>
          <w:color w:val="000000"/>
          <w:sz w:val="28"/>
        </w:rPr>
        <w:t>
</w:t>
      </w:r>
      <w:r>
        <w:rPr>
          <w:rFonts w:ascii="Times New Roman"/>
          <w:b w:val="false"/>
          <w:i w:val="false"/>
          <w:color w:val="000000"/>
          <w:sz w:val="28"/>
        </w:rPr>
        <w:t xml:space="preserve">
      13. Жилищная помощь оказывается по предъявленным счетам поставщиков услуг. </w:t>
      </w:r>
    </w:p>
    <w:bookmarkEnd w:id="4"/>
    <w:bookmarkStart w:name="z21" w:id="5"/>
    <w:p>
      <w:pPr>
        <w:spacing w:after="0"/>
        <w:ind w:left="0"/>
        <w:jc w:val="left"/>
      </w:pPr>
      <w:r>
        <w:rPr>
          <w:rFonts w:ascii="Times New Roman"/>
          <w:b/>
          <w:i w:val="false"/>
          <w:color w:val="000000"/>
        </w:rPr>
        <w:t xml:space="preserve"> 
2. Порядок назначения жилищной помощи</w:t>
      </w:r>
    </w:p>
    <w:bookmarkEnd w:id="5"/>
    <w:bookmarkStart w:name="z22" w:id="6"/>
    <w:p>
      <w:pPr>
        <w:spacing w:after="0"/>
        <w:ind w:left="0"/>
        <w:jc w:val="both"/>
      </w:pPr>
      <w:r>
        <w:rPr>
          <w:rFonts w:ascii="Times New Roman"/>
          <w:b w:val="false"/>
          <w:i w:val="false"/>
          <w:color w:val="000000"/>
          <w:sz w:val="28"/>
        </w:rPr>
        <w:t>
      14.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счет о размере арендной платы за пользование жилищем, предъявленным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15. Жилищная помощь назначается на квартал при наличии права на нее получение – с месяца обращения.</w:t>
      </w:r>
      <w:r>
        <w:br/>
      </w:r>
      <w:r>
        <w:rPr>
          <w:rFonts w:ascii="Times New Roman"/>
          <w:b w:val="false"/>
          <w:i w:val="false"/>
          <w:color w:val="000000"/>
          <w:sz w:val="28"/>
        </w:rPr>
        <w:t>
      Перерегистрация получателей жилищной помощи производится ежеквартально после предоставления подтверждающего документа о полученных доходах семьи (гражданина).</w:t>
      </w:r>
      <w:r>
        <w:br/>
      </w:r>
      <w:r>
        <w:rPr>
          <w:rFonts w:ascii="Times New Roman"/>
          <w:b w:val="false"/>
          <w:i w:val="false"/>
          <w:color w:val="000000"/>
          <w:sz w:val="28"/>
        </w:rPr>
        <w:t>
</w:t>
      </w:r>
      <w:r>
        <w:rPr>
          <w:rFonts w:ascii="Times New Roman"/>
          <w:b w:val="false"/>
          <w:i w:val="false"/>
          <w:color w:val="000000"/>
          <w:sz w:val="28"/>
        </w:rPr>
        <w:t>
      16. Гражданам, имеющим в частной собственности более одной единицы жилья (квартир), или сдающим жилые помещения в аренду и семьям, имеющим трудоспособных граждан, которые не зарегистрированы в уполномоченном органе, кроме лиц, занятых уходом за инвалидом с детства до шестнадцати лет, инвалидом первой и второй группы, лиц, старше восьмидесяти лет, лицам, занимающимся воспитанием детей в возрасте трех лет, жилищная помощь не назначается.</w:t>
      </w:r>
      <w:r>
        <w:br/>
      </w:r>
      <w:r>
        <w:rPr>
          <w:rFonts w:ascii="Times New Roman"/>
          <w:b w:val="false"/>
          <w:i w:val="false"/>
          <w:color w:val="000000"/>
          <w:sz w:val="28"/>
        </w:rPr>
        <w:t>
</w:t>
      </w:r>
      <w:r>
        <w:rPr>
          <w:rFonts w:ascii="Times New Roman"/>
          <w:b w:val="false"/>
          <w:i w:val="false"/>
          <w:color w:val="000000"/>
          <w:sz w:val="28"/>
        </w:rPr>
        <w:t>
      17. Если жилищная помощь получена путем представления в уполномоченный орган заведомо недостоверных сведений, то незаконно полученные суммы подлежат возврату в установленном законодательном порядке.</w:t>
      </w:r>
      <w:r>
        <w:br/>
      </w:r>
      <w:r>
        <w:rPr>
          <w:rFonts w:ascii="Times New Roman"/>
          <w:b w:val="false"/>
          <w:i w:val="false"/>
          <w:color w:val="000000"/>
          <w:sz w:val="28"/>
        </w:rPr>
        <w:t>
</w:t>
      </w:r>
      <w:r>
        <w:rPr>
          <w:rFonts w:ascii="Times New Roman"/>
          <w:b w:val="false"/>
          <w:i w:val="false"/>
          <w:color w:val="000000"/>
          <w:sz w:val="28"/>
        </w:rPr>
        <w:t>
      18. Безработные, отказавшиеся от предложенной работы 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без уважительных причин или самовольно прекратившие участие в таких работах и обучении, теряют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19. В случае возникновения сомнения в достоверности предоставленной информации уполномоченный орган может направлять документы в участковые комиссии для обследования материального положения заявителя и его семьи.</w:t>
      </w:r>
      <w:r>
        <w:br/>
      </w:r>
      <w:r>
        <w:rPr>
          <w:rFonts w:ascii="Times New Roman"/>
          <w:b w:val="false"/>
          <w:i w:val="false"/>
          <w:color w:val="000000"/>
          <w:sz w:val="28"/>
        </w:rPr>
        <w:t>
</w:t>
      </w:r>
      <w:r>
        <w:rPr>
          <w:rFonts w:ascii="Times New Roman"/>
          <w:b w:val="false"/>
          <w:i w:val="false"/>
          <w:color w:val="000000"/>
          <w:sz w:val="28"/>
        </w:rPr>
        <w:t>
      20. Определение совокупного дохода семьи (гражданина), претендующего на получение жилищной помощи производится на основании документов, представляемых при обращении за жилищной помощью.</w:t>
      </w:r>
      <w:r>
        <w:br/>
      </w:r>
      <w:r>
        <w:rPr>
          <w:rFonts w:ascii="Times New Roman"/>
          <w:b w:val="false"/>
          <w:i w:val="false"/>
          <w:color w:val="000000"/>
          <w:sz w:val="28"/>
        </w:rPr>
        <w:t>
      В совокупный доход семьи включаются все виды доходов, кроме государственной адресной социальной помощи, единовременной материальной помощи по решениям местных представительных органов, фактически полученных в денежной или натуральной форме за установленный период времени.</w:t>
      </w:r>
      <w:r>
        <w:br/>
      </w:r>
      <w:r>
        <w:rPr>
          <w:rFonts w:ascii="Times New Roman"/>
          <w:b w:val="false"/>
          <w:i w:val="false"/>
          <w:color w:val="000000"/>
          <w:sz w:val="28"/>
        </w:rPr>
        <w:t>
      Трудоспособные собственники или наниматели жилища, самозанятые и получающие доход, указывают доход в письменном заявлении, но при расчете учитывается доход не менее размера минимальной заработной платы.</w:t>
      </w:r>
      <w:r>
        <w:br/>
      </w:r>
      <w:r>
        <w:rPr>
          <w:rFonts w:ascii="Times New Roman"/>
          <w:b w:val="false"/>
          <w:i w:val="false"/>
          <w:color w:val="000000"/>
          <w:sz w:val="28"/>
        </w:rPr>
        <w:t xml:space="preserve">
      Если в семьях, не имеющих доходов, проживают студенты, которые обучаются на коммерческой основе, берется оплата за год обучения. </w:t>
      </w:r>
    </w:p>
    <w:bookmarkEnd w:id="6"/>
    <w:bookmarkStart w:name="z29" w:id="7"/>
    <w:p>
      <w:pPr>
        <w:spacing w:after="0"/>
        <w:ind w:left="0"/>
        <w:jc w:val="left"/>
      </w:pPr>
      <w:r>
        <w:rPr>
          <w:rFonts w:ascii="Times New Roman"/>
          <w:b/>
          <w:i w:val="false"/>
          <w:color w:val="000000"/>
        </w:rPr>
        <w:t xml:space="preserve"> 
3. Финансирование и выплата жилищной помощи </w:t>
      </w:r>
    </w:p>
    <w:bookmarkEnd w:id="7"/>
    <w:bookmarkStart w:name="z30" w:id="8"/>
    <w:p>
      <w:pPr>
        <w:spacing w:after="0"/>
        <w:ind w:left="0"/>
        <w:jc w:val="both"/>
      </w:pPr>
      <w:r>
        <w:rPr>
          <w:rFonts w:ascii="Times New Roman"/>
          <w:b w:val="false"/>
          <w:i w:val="false"/>
          <w:color w:val="000000"/>
          <w:sz w:val="28"/>
        </w:rPr>
        <w:t>
      21. Выплата жилищной помощи малообеспеченным семьям (гражданам) осуществляется уполномоченным органом через банки второго уровня и почтовые услуги связи.</w:t>
      </w:r>
      <w:r>
        <w:br/>
      </w:r>
      <w:r>
        <w:rPr>
          <w:rFonts w:ascii="Times New Roman"/>
          <w:b w:val="false"/>
          <w:i w:val="false"/>
          <w:color w:val="000000"/>
          <w:sz w:val="28"/>
        </w:rPr>
        <w:t>
      Уполномоченный орган перечисляет сумму назначенной помощи на лицевые счета получателей услуг по месту жительства.</w:t>
      </w:r>
      <w:r>
        <w:br/>
      </w:r>
      <w:r>
        <w:rPr>
          <w:rFonts w:ascii="Times New Roman"/>
          <w:b w:val="false"/>
          <w:i w:val="false"/>
          <w:color w:val="000000"/>
          <w:sz w:val="28"/>
        </w:rPr>
        <w:t>
</w:t>
      </w:r>
      <w:r>
        <w:rPr>
          <w:rFonts w:ascii="Times New Roman"/>
          <w:b w:val="false"/>
          <w:i w:val="false"/>
          <w:color w:val="000000"/>
          <w:sz w:val="28"/>
        </w:rPr>
        <w:t>
      22.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