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c03d" w14:textId="acac0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для налогоплательщиков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Илийского района Алматинской области от 15 апреля 2011 года N 46-191. Зарегистрировано Управлением юстиции Илийского района Департамента юстиции Алматинской области 25 апреля 2011 года N 2-10-142. Утратило силу - Решением маслихата Илийского района Алматинской области от 18 апреля 2012 года N 6-24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маслихата Илийского района Алматинской области от 18.04.2012 </w:t>
      </w:r>
      <w:r>
        <w:rPr>
          <w:rFonts w:ascii="Times New Roman"/>
          <w:b w:val="false"/>
          <w:i w:val="false"/>
          <w:color w:val="ff0000"/>
          <w:sz w:val="28"/>
        </w:rPr>
        <w:t>N 6-24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статьи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Илийский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Единые ставки фиксированного налога на 2011 год для всех налогоплательщиков, осуществляющих деятельность на территории района установить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по вопросам бюджета, социально экономического развития, транспорта, связи, промышленности, сельского хозяйства и предпринимательства (Карпов Дмитрий Павлович).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десяти календарных дней после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Сулейменова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Ф. Ыдрышева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налогового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Илийскому району                        Киртаев Бауыржан Мухамеджанович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апреля 2011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Илийского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N 46-191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2011 года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Единые ставки фиксированного налога на 2011 год для всех</w:t>
      </w:r>
      <w:r>
        <w:br/>
      </w:r>
      <w:r>
        <w:rPr>
          <w:rFonts w:ascii="Times New Roman"/>
          <w:b/>
          <w:i w:val="false"/>
          <w:color w:val="000000"/>
        </w:rPr>
        <w:t>
налогоплательщиков, осуществляющих деятельность на территории</w:t>
      </w:r>
      <w:r>
        <w:br/>
      </w:r>
      <w:r>
        <w:rPr>
          <w:rFonts w:ascii="Times New Roman"/>
          <w:b/>
          <w:i w:val="false"/>
          <w:color w:val="000000"/>
        </w:rPr>
        <w:t>
Илийского района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933"/>
        <w:gridCol w:w="539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базовых 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фиксированного налога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расчетных показателях)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предназначенный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 с одним игроком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Игровой автомат без выигрыша,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предназначенный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 с участием более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игрока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Персональный компьютер,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для проведения игры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Игровая дорожка (боулинг)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Бильярдный стол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