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812a" w14:textId="9b88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20 декабря 2011 года № 47-11. Зарегистрировано Управлением Юстиции Байзакского района 16 января 2012 года за № 6-2-135. Утратило силу решением Байзакского районного маслихата Жамбылской области от 16 марта 2018 года № 26-7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16.03.2018 </w:t>
      </w:r>
      <w:r>
        <w:rPr>
          <w:rFonts w:ascii="Times New Roman"/>
          <w:b w:val="false"/>
          <w:i w:val="false"/>
          <w:color w:val="ff0000"/>
          <w:sz w:val="28"/>
        </w:rPr>
        <w:t>№ 26-7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Сноска. По всему тексту</w:t>
      </w:r>
      <w:r>
        <w:rPr>
          <w:rFonts w:ascii="Times New Roman"/>
          <w:b w:val="false"/>
          <w:i w:val="false"/>
          <w:color w:val="ff0000"/>
          <w:sz w:val="28"/>
        </w:rPr>
        <w:t xml:space="preserve"> внесены изменения на казахском языке, текст на русском языке не изменяется решением Байзакского районного маслихата Жамбылской области от 10.08.2015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статьей-422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согласно приложению единые ставки фиксированного налога для всех налогоплательщиков осуществляющих деятельность на территории Байзакского района на единицу объекта налогообложения в месяц.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данного решения возложить на постоянную комиссию Байзакского районного маслихата по экономическому развитию региона, финансу, бюджету, административно-территориальному обустройству и по защите прав человека (А. Укибаеву).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регистраций в органах юстиции и вводится в действие по истечении десяти календарных дней после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Унетаева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№ 47-11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 осуществляющих деятельность на территории Байзакского района на единицу объекта налогообложения в месяц.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4794"/>
        <w:gridCol w:w="5997"/>
      </w:tblGrid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единого фиксированного налога на единицу объекта налогообложения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