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605be" w14:textId="2a605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21 июля 2009 года № 178 "Об установлении единых ставок фиксированного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21 декабря 2011 года № 393. Зарегистрировано Управлением юстиции города Аркалыка Костанайской области 13 января 2012 года № 9-3-159. Утратило силу решением маслихата города Аркалыка Костанайской области от 13 февраля 2018 года № 155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Аркалыка Костанайской области от 13.02.2018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422 Кодекса Республики Казахстан от 10 декабря 2008 года "О налогах и других обязательных платежах в бюджет (Налоговый кодекс)"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установлении единых ставок фиксированного налога" от 21 июля 2009 года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за № 9-3-113, опубликованное 28 августа 2009 года в газете "Торгай")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555"/>
        <w:gridCol w:w="745"/>
      </w:tblGrid>
      <w:tr>
        <w:trPr>
          <w:trHeight w:val="30" w:hRule="atLeast"/>
        </w:trPr>
        <w:tc>
          <w:tcPr>
            <w:tcW w:w="115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очередной</w:t>
            </w:r>
          </w:p>
        </w:tc>
        <w:tc>
          <w:tcPr>
            <w:tcW w:w="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XVIII сессии Аркалыкского</w:t>
            </w:r>
          </w:p>
        </w:tc>
        <w:tc>
          <w:tcPr>
            <w:tcW w:w="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</w:p>
        </w:tc>
        <w:tc>
          <w:tcPr>
            <w:tcW w:w="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Н.Хамзин</w:t>
            </w:r>
          </w:p>
        </w:tc>
      </w:tr>
      <w:tr>
        <w:trPr>
          <w:trHeight w:val="30" w:hRule="atLeast"/>
        </w:trPr>
        <w:tc>
          <w:tcPr>
            <w:tcW w:w="115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Аркалыкского</w:t>
            </w:r>
          </w:p>
        </w:tc>
        <w:tc>
          <w:tcPr>
            <w:tcW w:w="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</w:p>
        </w:tc>
        <w:tc>
          <w:tcPr>
            <w:tcW w:w="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К.Агуанов</w:t>
            </w:r>
          </w:p>
        </w:tc>
      </w:tr>
      <w:tr>
        <w:trPr>
          <w:trHeight w:val="30" w:hRule="atLeast"/>
        </w:trPr>
        <w:tc>
          <w:tcPr>
            <w:tcW w:w="115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</w:p>
        </w:tc>
        <w:tc>
          <w:tcPr>
            <w:tcW w:w="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"Налоговое управление</w:t>
            </w:r>
          </w:p>
        </w:tc>
        <w:tc>
          <w:tcPr>
            <w:tcW w:w="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городу Аркалыку налогового</w:t>
            </w:r>
          </w:p>
        </w:tc>
        <w:tc>
          <w:tcPr>
            <w:tcW w:w="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по Костанайской</w:t>
            </w:r>
          </w:p>
        </w:tc>
        <w:tc>
          <w:tcPr>
            <w:tcW w:w="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налогового комитета</w:t>
            </w:r>
          </w:p>
        </w:tc>
        <w:tc>
          <w:tcPr>
            <w:tcW w:w="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</w:t>
            </w:r>
          </w:p>
        </w:tc>
        <w:tc>
          <w:tcPr>
            <w:tcW w:w="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</w:t>
            </w:r>
          </w:p>
        </w:tc>
        <w:tc>
          <w:tcPr>
            <w:tcW w:w="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 Б.Алмагамбетов</w:t>
            </w:r>
          </w:p>
        </w:tc>
        <w:tc>
          <w:tcPr>
            <w:tcW w:w="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2011 года №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2009 года № 178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</w:t>
      </w:r>
      <w:r>
        <w:br/>
      </w:r>
      <w:r>
        <w:rPr>
          <w:rFonts w:ascii="Times New Roman"/>
          <w:b/>
          <w:i w:val="false"/>
          <w:color w:val="000000"/>
        </w:rPr>
        <w:t>на единицу объекта налогообложения в месяц для</w:t>
      </w:r>
      <w:r>
        <w:br/>
      </w:r>
      <w:r>
        <w:rPr>
          <w:rFonts w:ascii="Times New Roman"/>
          <w:b/>
          <w:i w:val="false"/>
          <w:color w:val="000000"/>
        </w:rPr>
        <w:t>всех налогоплательщиков, осуществляющих деятельность</w:t>
      </w:r>
      <w:r>
        <w:br/>
      </w:r>
      <w:r>
        <w:rPr>
          <w:rFonts w:ascii="Times New Roman"/>
          <w:b/>
          <w:i w:val="false"/>
          <w:color w:val="000000"/>
        </w:rPr>
        <w:t>на административной территории города Аркалыка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8"/>
        <w:gridCol w:w="5949"/>
        <w:gridCol w:w="3863"/>
      </w:tblGrid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единых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месячных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показателях)</w:t>
            </w: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используемый для проведения игры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игры с одним игроком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предназначенный для 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игры с участием более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игрока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