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d118" w14:textId="2e0d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25 марта 2011 года № 145. Зарегистрировано Управлением юстиции Аулиекольского района Костанайской области 13 апреля 2011 года № 9-7-134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в апреле–июне и октябре–декабре 2011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своевременное прибытие призывников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Аулиекольского района Департамента внутренних дел Костанайской области Министерства внутренних дел Республики Казахстан" (по согласованию) в пределах своей компетенции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финансов Аулиекольского района" обеспечить финансирование мероприятия по организации и проведению призыва в пределах средств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Куанышбаева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Аулиекольского района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А.Ж.Жагыпаров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марта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М.Т.Тугельбаев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марта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"Аулиекольская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С.В.Шульгин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марта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