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955d" w14:textId="f0e9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14 декабря 2010 года № 207 "О бюджете Аулиекольского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26 октября 2011 года № 261. Зарегистрировано Управлением юстиции Аулиекольского района Костанайской области 28 октября 2011 года № 9-7-143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Аулиекольского района на 2011-2013 годы" от 14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9-7-126, опубликовано 23 декабря 2010 года в газете "Әулиекөл")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2011-2013 годы согласно приложениям 1, 2 и 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2594940,0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669298,0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5465,0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1918601,0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2566183,0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35789,1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36560, 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44565,0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-51597,1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51597,1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5-5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"5-5. Учесть, что в бюджете района на 2011 год предусмотрен возврат неиспользованных в 2010 году целевых текущих трансфертов в сумме 6 914,0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5-11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"5-11. Учесть, что в бюджете района на 2011 год предусмотрено поступление сумм целевых трансфертов из областного бюджета на капитальный ремонт здания мини-центра государственного учреждения "Кушмурунская средняя школа № 28 отдела образования Аулиекольского района" в сумме 12000,0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5-12. Учесть, что в бюджете района на 2011 год предусмотрен возврат неиспользованных бюджетных кредитов, выданных из областного бюджета в сумме 654,5 тысяч тенге и обслуживание долга по выплате вознаграждений и иных платежей по займам из республиканского бюджета 1,3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Л. Войлошникова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Т.И. Печникова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261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207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13"/>
        <w:gridCol w:w="353"/>
        <w:gridCol w:w="8253"/>
        <w:gridCol w:w="19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2594940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669298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285383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285383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251315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251315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113443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61483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38889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14777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</w:p>
        </w:tc>
      </w:tr>
      <w:tr>
        <w:trPr>
          <w:trHeight w:val="15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4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6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12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12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1918601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1918601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673"/>
        <w:gridCol w:w="733"/>
        <w:gridCol w:w="7293"/>
        <w:gridCol w:w="20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2566183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233326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204047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139822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</w:t>
            </w:r>
          </w:p>
        </w:tc>
      </w:tr>
      <w:tr>
        <w:trPr>
          <w:trHeight w:val="18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</w:t>
            </w:r>
          </w:p>
        </w:tc>
      </w:tr>
      <w:tr>
        <w:trPr>
          <w:trHeight w:val="13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1806471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150503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1576743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1573650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1544148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79225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49225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110645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</w:t>
            </w:r>
          </w:p>
        </w:tc>
      </w:tr>
      <w:tr>
        <w:trPr>
          <w:trHeight w:val="21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22141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35705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34841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45955,7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23583,7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23583,7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14646,7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41375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</w:p>
        </w:tc>
      </w:tr>
      <w:tr>
        <w:trPr>
          <w:trHeight w:val="13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35789,1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36560,6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36560,6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36560,6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36560,6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36560,6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33"/>
        <w:gridCol w:w="773"/>
        <w:gridCol w:w="733"/>
        <w:gridCol w:w="7193"/>
        <w:gridCol w:w="20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-51597,1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51597,1</w:t>
            </w:r>
          </w:p>
        </w:tc>
      </w:tr>
    </w:tbl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261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207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</w:t>
      </w:r>
      <w:r>
        <w:br/>
      </w:r>
      <w:r>
        <w:rPr>
          <w:rFonts w:ascii="Times New Roman"/>
          <w:b/>
          <w:i w:val="false"/>
          <w:color w:val="000000"/>
        </w:rPr>
        <w:t>
в городе, города районного значения,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(сельского) округа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53"/>
        <w:gridCol w:w="673"/>
        <w:gridCol w:w="693"/>
        <w:gridCol w:w="7353"/>
        <w:gridCol w:w="20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193866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139822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139822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139822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К.Тургумбаева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К.Тургумбаева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30676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К.Тургумбаева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