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d794" w14:textId="836d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сентября 2011 года № 64. Зарегистрировано Управлением юстиции Денисовского района Костанайской области 18 октября 2011 года № 9-8-183. Утратило силу решением маслихата Денисовского района Костанайской области от 31 января 2013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Денисовского района Костанайской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установленного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Денисовского района"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продолжающим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 на бытовые нужды, ежеквартально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ежеквартально, в размере 4,5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Мусулманкулова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Рахметова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 по</w:t>
      </w:r>
      <w:r>
        <w:br/>
      </w:r>
      <w:r>
        <w:rPr>
          <w:rFonts w:ascii="Times New Roman"/>
          <w:b/>
          <w:i w:val="false"/>
          <w:color w:val="000000"/>
        </w:rPr>
        <w:t>
решениям местных представительных органов"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 лиц из семей, имеющих среднедушевой доход ниже величины прожиточного минимума установленного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продолжающим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