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b342" w14:textId="372b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сельскохозяйственных культур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25 мая 2011 года № 156. Зарегистрировано Управлением юстиции Сарыкольского района Костанайской области 2 июня 2011 года № 9-17-119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, и согласно рекомендаций Костанайского научно-исследовательского института сельского хозяйства от 11 апреля 2011 года № 7-917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с момента ведения в действие настоящего постановления и до 5 июня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по видам субсидируемых приоритетных сельскохозяйственных культур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Габдулин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М. Тулемисов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156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видам субсидируемых</w:t>
      </w:r>
      <w:r>
        <w:br/>
      </w:r>
      <w:r>
        <w:rPr>
          <w:rFonts w:ascii="Times New Roman"/>
          <w:b/>
          <w:i w:val="false"/>
          <w:color w:val="000000"/>
        </w:rPr>
        <w:t>
приоритетных сельскохозяйственных культур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5893"/>
        <w:gridCol w:w="5193"/>
      </w:tblGrid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Яровые зерновые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 культуры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Озимые зерновые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августа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сентября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30 мая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31 мая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трав посева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прошлых лет)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апреля по 15 июля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посева первого, второго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третьего годов жизни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апреля по 31 мая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Кукуруза, подсолнечник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силос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