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3bc20" w14:textId="983bc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от 24 декабря 2010 года № 335 "О районном бюджете на 2011-2013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Тарановского района Костанайской области от 28 октября 2011 года № 407. Зарегистрировано Управлением юстиции Тарановского района Костанайской области 8 ноября 2011 года № 9-18-146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маслихата "О районном бюджете на 2011-2013 годы" от 24 декабря 2010 года </w:t>
      </w:r>
      <w:r>
        <w:rPr>
          <w:rFonts w:ascii="Times New Roman"/>
          <w:b w:val="false"/>
          <w:i w:val="false"/>
          <w:color w:val="000000"/>
          <w:sz w:val="28"/>
        </w:rPr>
        <w:t>№ 335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номером 9-18-127, опубликовано 13 января 2011 года в районной газете "Маяк")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2011-2013 годы согласно приложениям 1, 2 и 3 соответственно, в том числе на 2011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 – 2 132 506,8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1 062 036,0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6 512,8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990,0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1 062 968,0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2 141 639,8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21 305,4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22 255,0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949,6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15 247,0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-45 685,4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45 685,4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2-1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"2-1. Учесть, что в районном бюджете на 2011 год предусмотрен возврат целевых трансфертов в сумме 4343,2 тысяч тенге, в том числе трансфертов, выделенных из республиканского бюджета в сумме 4296,2 тысяч тенге, трансфертов, выделенных из областного бюджета в сумме 46,9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указанное решение </w:t>
      </w:r>
      <w:r>
        <w:rPr>
          <w:rFonts w:ascii="Times New Roman"/>
          <w:b w:val="false"/>
          <w:i w:val="false"/>
          <w:color w:val="000000"/>
          <w:sz w:val="28"/>
        </w:rPr>
        <w:t>пунктом 2-2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"2-2. Учесть, что в районном бюджете на 2011 год предусмотрен возврат неиспользованных бюджетных кредитов, выданных из местного бюджета в сумме 263,2 тысячи тенге и обслуживание долга местных исполнительных органов по выплате вознаграждений и иных платежей по займам из областного бюджета в сумме 0,8 тысячи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5-1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"5-1. Учесть, что в районном бюджете на 2011 год предусмотрено поступление целевых текущих трансфертов из республиканского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проведение противоэпизоотических мероприятий в сумме 12 001,0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реализации мер социальной поддержки специалистов социальной сферы сельских населенных пунктов в сумме 4 599,0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государственного образовательного заказа в дошкольных организациях образования в сумме 22 590,0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оснащение учебным оборудованием кабинетов физики, химии, биологии в государственных учреждениях основного среднего и общего среднего образования в сумме 8 194,0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создание лингафонных и мультимедийных кабинетов в государственных учреждениях начального, основного среднего и общего среднего образования в сумме 11 082,0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обеспечение оборудованием, программным обеспечением детей-инвалидов, обучающихся на дому в сумме 800,0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ежемесячную выплату денежных средств опекунам (попечителям) на содержание ребенка сироты (детей-сирот), и ребенка (детей), оставшегося без попечения родителей в сумме 11 491,0 тысяча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5-7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5-8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"5-7. Учесть, что в районном бюджете на 2011 год предусмотрено поступление сумм целевых текущих трансфертов из республиканского бюджета на реализацию мероприятий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занятости 2020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частичное субсидирование заработной платы в сумме 4 095,0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создание центров занятости в сумме 6 417,0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5-8. Учесть, что в районном бюджете на 2011 год предусмотрено поступление сумм целевых текущих трансфертов из областного бюджета на приобретение компьютерной и организационной техники для внедрения системы "Казначейство-Клиент" в сумме 1 735,0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сорок пятой,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внеочередной сессии                        Б. Бердалинов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С. Жолдыбаев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финансов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Тарановского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 В. Ересько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октября 2011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407 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2010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335 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573"/>
        <w:gridCol w:w="713"/>
        <w:gridCol w:w="693"/>
        <w:gridCol w:w="6973"/>
        <w:gridCol w:w="187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2132506,8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1062036,0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348250,0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348250,0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260597,0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260597,0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426029,0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372206,0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13684,0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34909,0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5230,0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24365,0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2830,0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других ресурсов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13400,0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 деятельности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8135,0</w:t>
            </w:r>
          </w:p>
        </w:tc>
      </w:tr>
      <w:tr>
        <w:trPr>
          <w:trHeight w:val="7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совершение юридически значимых действий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(или) выдачу документов уполномоченными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должностными лицами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6512,8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2120,8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собственности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бюджета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</w:tr>
      <w:tr>
        <w:trPr>
          <w:trHeight w:val="10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налагаемые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финансируемыми из государственного бюджета,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(сметы расходов)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Банка Республики Казахстан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162,0</w:t>
            </w:r>
          </w:p>
        </w:tc>
      </w:tr>
      <w:tr>
        <w:trPr>
          <w:trHeight w:val="12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налагаемые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финансируемыми из государственного бюджета,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(сметы расходов)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Банка Республики Казахстан,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поступлений от организаций нефтяного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сектора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4230,0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4230,0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учреждениями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учреждениями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480,0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1062968,0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управления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1062968,0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1062968,0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573"/>
        <w:gridCol w:w="713"/>
        <w:gridCol w:w="693"/>
        <w:gridCol w:w="6973"/>
        <w:gridCol w:w="199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2141639,8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219126,8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управления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190794,6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13650,0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13520,0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49531,2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45040,1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4491,1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аульного 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127613,4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в 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поселка, 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125044,9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2568,5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1833,3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1833,3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налогообложения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талонов и обеспечение полноты сбора сумм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разовых талонов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имущества, поступившего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998,3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26498,9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26498,9</w:t>
            </w:r>
          </w:p>
        </w:tc>
      </w:tr>
      <w:tr>
        <w:trPr>
          <w:trHeight w:val="10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в 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экономической политики,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планирования, исполнения бюджета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26407,7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91,2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3470,9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воинской обязанности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ситуациям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370,9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370,9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ситуаций масштаба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299,8</w:t>
            </w:r>
          </w:p>
        </w:tc>
      </w:tr>
      <w:tr>
        <w:trPr>
          <w:trHeight w:val="7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степных пожаров районного (городского)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масштаба, а также пожаров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пунктах, в которых 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противопожарной службы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71,1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1452222,2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94110,0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аульного 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85452,0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воспитания и обучения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85090,0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квалификационную категорию учителям школ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воспитателям дошкольных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8658,0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квалификационную категорию учителям школ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воспитателям дошкольных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8658,0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993540,3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аульного 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школы и обратно в аульной (сельской)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993303,3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977996,3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15307,0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364571,9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28040,9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образования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6196,0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9553,9</w:t>
            </w:r>
          </w:p>
        </w:tc>
      </w:tr>
      <w:tr>
        <w:trPr>
          <w:trHeight w:val="7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ребенка-сироты (детей-сирот),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(детей), оставшегося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родителей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11491,0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обеспечением детей-инвалидов, 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дому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336531,0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336531,0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99422,1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78428,1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78428,1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24086,8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1473,7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5461,0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представительных органов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9807,9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воспитывающихся и обучающихся на дому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194,1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гражданам на дому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14539,0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14755,3</w:t>
            </w:r>
          </w:p>
        </w:tc>
      </w:tr>
      <w:tr>
        <w:trPr>
          <w:trHeight w:val="10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обязательными гигиеническими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услуг специалистами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жестового языка, индивидуальными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помощниками в 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программой реабилитации инвалида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1693,3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6417,0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обеспечения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20994,0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20994,0</w:t>
            </w:r>
          </w:p>
        </w:tc>
      </w:tr>
      <w:tr>
        <w:trPr>
          <w:trHeight w:val="7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 программ для населения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20518,0</w:t>
            </w:r>
          </w:p>
        </w:tc>
      </w:tr>
      <w:tr>
        <w:trPr>
          <w:trHeight w:val="4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доставке пособий и других социальных выплат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72608,5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11571,0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10461,0</w:t>
            </w:r>
          </w:p>
        </w:tc>
      </w:tr>
      <w:tr>
        <w:trPr>
          <w:trHeight w:val="7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участков для государственных надобностей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связанное с этим отчуждение недвижимого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жилищного фонда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7261,0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объекты кондоминиумов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инженерно-коммуникационной инфраструктуры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находящихся в коммунальной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районов (городов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41037,5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аульного 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41037,5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18914,1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11001,0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безродных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11022,4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пространство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102774,5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40942,0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40942,0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40942,0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4450,0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4450,0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видов спорта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районном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1438,0</w:t>
            </w:r>
          </w:p>
        </w:tc>
      </w:tr>
      <w:tr>
        <w:trPr>
          <w:trHeight w:val="7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(города областного значения)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различным видам спорта на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спортивных соревнованиях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2853,0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36854,5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33934,5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библиотек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31232,5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языков народа Казахстана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2920,0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 политики через газеты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журналы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 политики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телерадиовещание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пространства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20528,0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7015,0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языков и культуры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7015,0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7572,0</w:t>
            </w:r>
          </w:p>
        </w:tc>
      </w:tr>
      <w:tr>
        <w:trPr>
          <w:trHeight w:val="7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информации, укрепления государственности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формирования социального оптимизма граждан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6037,0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молодежной политики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5941,0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физической культуры и спорта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5821,0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7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особо охраняемые природные 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65067,9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26305,5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16516,0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11917,0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поддержки специалистов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4599,0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9789,5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7403,0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1488,5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собак и кошек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20300,0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20300,0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водного хозяйства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20300,0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6461,4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6461,4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в 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отношений на 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6461,4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лесного, рыбного хозяйства,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окружающей среды и земельных отношений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12001,0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12001,0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12001,0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13355,0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строительная деятельность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13355,0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6796,0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5846,0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6559,0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градостроительства на местном уровне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5659,0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93429,0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93429,0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аульного 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46429,0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 в городах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поселках, аулах (селах),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округах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46429,0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47000,0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47000,0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14894,0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защита конкуренции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6784,0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6784,0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промышленности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5724,0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8110,0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рамках программы "Дорожная карта бизнеса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2020"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6550,0</w:t>
            </w:r>
          </w:p>
        </w:tc>
      </w:tr>
      <w:tr>
        <w:trPr>
          <w:trHeight w:val="7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дорог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6110,0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по выплате вознаграждений и иных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платежей по займам из областного бюджета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5268,1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5268,1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5268,1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недоиспользованных) целевых трансфертов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4343,1</w:t>
            </w:r>
          </w:p>
        </w:tc>
      </w:tr>
      <w:tr>
        <w:trPr>
          <w:trHeight w:val="7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бюджеты в связи с передачей функций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органов из нижестоящего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уровня государственного управления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Чистое бюджетное кредитование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21305,4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22255,0</w:t>
            </w:r>
          </w:p>
        </w:tc>
      </w:tr>
      <w:tr>
        <w:trPr>
          <w:trHeight w:val="7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особо охраняемые природные 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22255,0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22255,0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22255,0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поддержки специалистов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22255,0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949,6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949,6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949,6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бюджета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949,6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IY.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по операциям с финансовыми активами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15247,0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15247,0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15247,0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15247,0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капитала юридических лиц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14747,0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капитала юридических лиц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14747,0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Y.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Дефицит (профицит) бюджета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-45685,4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YI.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дефицита (использование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профицита) бюджета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45685,4</w:t>
            </w:r>
          </w:p>
        </w:tc>
      </w:tr>
    </w:tbl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октября 2011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407    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2010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335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районного бюджета на 2011 год с разделением на бюджетные программы, направленные на реализацию бюджетных инвестиционных проектов (программ)</w:t>
      </w:r>
      <w:r>
        <w:br/>
      </w:r>
      <w:r>
        <w:rPr>
          <w:rFonts w:ascii="Times New Roman"/>
          <w:b/>
          <w:i w:val="false"/>
          <w:color w:val="000000"/>
        </w:rPr>
        <w:t>
и на формирование или увеличение уставного</w:t>
      </w:r>
      <w:r>
        <w:br/>
      </w:r>
      <w:r>
        <w:rPr>
          <w:rFonts w:ascii="Times New Roman"/>
          <w:b/>
          <w:i w:val="false"/>
          <w:color w:val="000000"/>
        </w:rPr>
        <w:t>
капитала юридических лиц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533"/>
        <w:gridCol w:w="673"/>
        <w:gridCol w:w="733"/>
        <w:gridCol w:w="901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ПРОЕКТЫ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инженерно-коммуникационной инфраструктуры</w:t>
            </w:r>
          </w:p>
        </w:tc>
      </w:tr>
      <w:tr>
        <w:trPr>
          <w:trHeight w:val="7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охраняемые природные территории, охрана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животного мира, земельные отношения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водного хозяйства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ЮРИДИЧЕСКИХ ЛИЦ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 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юридических лиц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юридических лиц</w:t>
            </w:r>
          </w:p>
        </w:tc>
      </w:tr>
    </w:tbl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октября 2011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407     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6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2010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335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 аппаратам акимов района в городе, города районного значения, поселка, аула (села), аульного (сельского) округа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73"/>
        <w:gridCol w:w="1513"/>
        <w:gridCol w:w="1653"/>
        <w:gridCol w:w="1533"/>
        <w:gridCol w:w="1773"/>
      </w:tblGrid>
      <w:tr>
        <w:trPr>
          <w:trHeight w:val="240" w:hRule="atLeast"/>
        </w:trPr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123001000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123022000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123004000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123008000</w:t>
            </w:r>
          </w:p>
        </w:tc>
      </w:tr>
      <w:tr>
        <w:trPr>
          <w:trHeight w:val="540" w:hRule="atLeast"/>
        </w:trPr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(сельско-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обучения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</w:t>
            </w:r>
          </w:p>
        </w:tc>
      </w:tr>
      <w:tr>
        <w:trPr>
          <w:trHeight w:val="285" w:hRule="atLeast"/>
        </w:trPr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125044,9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2568,5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85090,0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18914,1</w:t>
            </w:r>
          </w:p>
        </w:tc>
      </w:tr>
      <w:tr>
        <w:trPr>
          <w:trHeight w:val="300" w:hRule="atLeast"/>
        </w:trPr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Асенкритовского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округа"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7493,0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613,0</w:t>
            </w:r>
          </w:p>
        </w:tc>
      </w:tr>
      <w:tr>
        <w:trPr>
          <w:trHeight w:val="660" w:hRule="atLeast"/>
        </w:trPr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Белинского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округа"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6419,0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</w:tr>
      <w:tr>
        <w:trPr>
          <w:trHeight w:val="300" w:hRule="atLeast"/>
        </w:trPr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Евгеновка"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5613,0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166,0</w:t>
            </w:r>
          </w:p>
        </w:tc>
      </w:tr>
      <w:tr>
        <w:trPr>
          <w:trHeight w:val="300" w:hRule="atLeast"/>
        </w:trPr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Красносельского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округа"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8080,0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336,0</w:t>
            </w:r>
          </w:p>
        </w:tc>
      </w:tr>
      <w:tr>
        <w:trPr>
          <w:trHeight w:val="285" w:hRule="atLeast"/>
        </w:trPr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Калининского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округа"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7185,9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118,5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7082,0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830,0</w:t>
            </w:r>
          </w:p>
        </w:tc>
      </w:tr>
      <w:tr>
        <w:trPr>
          <w:trHeight w:val="300" w:hRule="atLeast"/>
        </w:trPr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Кайранкольского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округа"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6658,0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263,0</w:t>
            </w:r>
          </w:p>
        </w:tc>
      </w:tr>
      <w:tr>
        <w:trPr>
          <w:trHeight w:val="300" w:hRule="atLeast"/>
        </w:trPr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Приозерное"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6131,5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285,0</w:t>
            </w:r>
          </w:p>
        </w:tc>
      </w:tr>
      <w:tr>
        <w:trPr>
          <w:trHeight w:val="285" w:hRule="atLeast"/>
        </w:trPr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округа"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7553,7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21341,0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896,8</w:t>
            </w:r>
          </w:p>
        </w:tc>
      </w:tr>
      <w:tr>
        <w:trPr>
          <w:trHeight w:val="300" w:hRule="atLeast"/>
        </w:trPr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Набережного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округа"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7762,0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315" w:hRule="atLeast"/>
        </w:trPr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Нелюбинского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округа"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5905,0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133,0</w:t>
            </w:r>
          </w:p>
        </w:tc>
      </w:tr>
      <w:tr>
        <w:trPr>
          <w:trHeight w:val="315" w:hRule="atLeast"/>
        </w:trPr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Новоильиновского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округа"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9697,0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997,0</w:t>
            </w:r>
          </w:p>
        </w:tc>
      </w:tr>
      <w:tr>
        <w:trPr>
          <w:trHeight w:val="240" w:hRule="atLeast"/>
        </w:trPr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Павловского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округа"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6919,0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1415,0</w:t>
            </w:r>
          </w:p>
        </w:tc>
      </w:tr>
      <w:tr>
        <w:trPr>
          <w:trHeight w:val="285" w:hRule="atLeast"/>
        </w:trPr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Тарановского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округа"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12777,0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26357,0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7162,0</w:t>
            </w:r>
          </w:p>
        </w:tc>
      </w:tr>
      <w:tr>
        <w:trPr>
          <w:trHeight w:val="300" w:hRule="atLeast"/>
        </w:trPr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Смайловка"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6454,0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662,0</w:t>
            </w:r>
          </w:p>
        </w:tc>
      </w:tr>
      <w:tr>
        <w:trPr>
          <w:trHeight w:val="315" w:hRule="atLeast"/>
        </w:trPr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Юбилейное"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6536,0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318,0</w:t>
            </w:r>
          </w:p>
        </w:tc>
      </w:tr>
      <w:tr>
        <w:trPr>
          <w:trHeight w:val="315" w:hRule="atLeast"/>
        </w:trPr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поселка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Тобол"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13860,8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30310,0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3237,3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48"/>
        <w:gridCol w:w="1704"/>
        <w:gridCol w:w="1683"/>
        <w:gridCol w:w="1683"/>
        <w:gridCol w:w="1661"/>
        <w:gridCol w:w="1618"/>
        <w:gridCol w:w="1663"/>
      </w:tblGrid>
      <w:tr>
        <w:trPr>
          <w:trHeight w:val="255" w:hRule="atLeast"/>
        </w:trPr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123009000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123010000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123011000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123013000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123025011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123005000</w:t>
            </w:r>
          </w:p>
        </w:tc>
        <w:tc>
          <w:tcPr>
            <w:tcW w:w="16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адми-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нистрато-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</w:t>
            </w:r>
          </w:p>
        </w:tc>
      </w:tr>
      <w:tr>
        <w:trPr>
          <w:trHeight w:val="570" w:hRule="atLeast"/>
        </w:trPr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захороне-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ний и по-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гребение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безродных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ройство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 насе-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(селах),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округах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ций обра-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зования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учащихся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(сельской)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11001,0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11022,4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46429,0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362,0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237,0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300768,9</w:t>
            </w:r>
          </w:p>
        </w:tc>
      </w:tr>
      <w:tr>
        <w:trPr>
          <w:trHeight w:val="315" w:hRule="atLeast"/>
        </w:trPr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193,0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8449,0</w:t>
            </w:r>
          </w:p>
        </w:tc>
      </w:tr>
      <w:tr>
        <w:trPr>
          <w:trHeight w:val="315" w:hRule="atLeast"/>
        </w:trPr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158,0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7807,0</w:t>
            </w:r>
          </w:p>
        </w:tc>
      </w:tr>
      <w:tr>
        <w:trPr>
          <w:trHeight w:val="315" w:hRule="atLeast"/>
        </w:trPr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124,0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5955,0</w:t>
            </w:r>
          </w:p>
        </w:tc>
      </w:tr>
      <w:tr>
        <w:trPr>
          <w:trHeight w:val="315" w:hRule="atLeast"/>
        </w:trPr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208,0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8904,0</w:t>
            </w:r>
          </w:p>
        </w:tc>
      </w:tr>
      <w:tr>
        <w:trPr>
          <w:trHeight w:val="300" w:hRule="atLeast"/>
        </w:trPr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183,0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237,0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15786,4</w:t>
            </w:r>
          </w:p>
        </w:tc>
      </w:tr>
      <w:tr>
        <w:trPr>
          <w:trHeight w:val="315" w:hRule="atLeast"/>
        </w:trPr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124,0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7107,0</w:t>
            </w:r>
          </w:p>
        </w:tc>
      </w:tr>
      <w:tr>
        <w:trPr>
          <w:trHeight w:val="315" w:hRule="atLeast"/>
        </w:trPr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49,5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6746,0</w:t>
            </w:r>
          </w:p>
        </w:tc>
      </w:tr>
      <w:tr>
        <w:trPr>
          <w:trHeight w:val="300" w:hRule="atLeast"/>
        </w:trPr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299,5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31141,0</w:t>
            </w:r>
          </w:p>
        </w:tc>
      </w:tr>
      <w:tr>
        <w:trPr>
          <w:trHeight w:val="315" w:hRule="atLeast"/>
        </w:trPr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246,0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8568,0</w:t>
            </w:r>
          </w:p>
        </w:tc>
      </w:tr>
      <w:tr>
        <w:trPr>
          <w:trHeight w:val="330" w:hRule="atLeast"/>
        </w:trPr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124,0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6177,0</w:t>
            </w:r>
          </w:p>
        </w:tc>
      </w:tr>
      <w:tr>
        <w:trPr>
          <w:trHeight w:val="330" w:hRule="atLeast"/>
        </w:trPr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323,0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11177,0</w:t>
            </w:r>
          </w:p>
        </w:tc>
      </w:tr>
      <w:tr>
        <w:trPr>
          <w:trHeight w:val="255" w:hRule="atLeast"/>
        </w:trPr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8544,0</w:t>
            </w:r>
          </w:p>
        </w:tc>
      </w:tr>
      <w:tr>
        <w:trPr>
          <w:trHeight w:val="300" w:hRule="atLeast"/>
        </w:trPr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7401,0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7795,5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42280,0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191,0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104013,5</w:t>
            </w:r>
          </w:p>
        </w:tc>
      </w:tr>
      <w:tr>
        <w:trPr>
          <w:trHeight w:val="315" w:hRule="atLeast"/>
        </w:trPr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7396,0</w:t>
            </w:r>
          </w:p>
        </w:tc>
      </w:tr>
      <w:tr>
        <w:trPr>
          <w:trHeight w:val="330" w:hRule="atLeast"/>
        </w:trPr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222,0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7486,0</w:t>
            </w:r>
          </w:p>
        </w:tc>
      </w:tr>
      <w:tr>
        <w:trPr>
          <w:trHeight w:val="330" w:hRule="atLeast"/>
        </w:trPr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3600,0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1233,9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2149,0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171,0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55512,0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