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5e042" w14:textId="005e0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Актогайского района на 2012 - 2014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20 декабря 2011 года N 196/38. Зарегистрировано Департаментом юстиции Павлодарской области 09 января 2012 года N 12-9-110. Утратило силу в связи с истечением срока действия (письмо маслихата Актогайского района Павлодарской области от 03 марта 2014 года N 205)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Актогайского района Павлодарской области от 03.03.2014 N 205).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решения маслихата Актогайского района Павлодарской области от 23.01.2012 </w:t>
      </w:r>
      <w:r>
        <w:rPr>
          <w:rFonts w:ascii="Times New Roman"/>
          <w:b w:val="false"/>
          <w:i w:val="false"/>
          <w:color w:val="ff0000"/>
          <w:sz w:val="28"/>
        </w:rPr>
        <w:t>N 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(XXXX сессия, IV созыв) N 404/40 от 6 декабря 2011 года "Об областном бюджете на 2012 - 2014 годы" (зарегистрированное в Реестре государственных нормативных правовых актов N 3193),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района на 2012 - 2014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2402169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194463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7272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114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2200320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2477402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45839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48540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-121072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121072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маслихата Актогайского района Павлодарской области от 23.01.2012 </w:t>
      </w:r>
      <w:r>
        <w:rPr>
          <w:rFonts w:ascii="Times New Roman"/>
          <w:b w:val="false"/>
          <w:i w:val="false"/>
          <w:color w:val="000000"/>
          <w:sz w:val="28"/>
        </w:rPr>
        <w:t>N 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12.04.2012 </w:t>
      </w:r>
      <w:r>
        <w:rPr>
          <w:rFonts w:ascii="Times New Roman"/>
          <w:b w:val="false"/>
          <w:i w:val="false"/>
          <w:color w:val="000000"/>
          <w:sz w:val="28"/>
        </w:rPr>
        <w:t>N 15/3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30.05.2012 </w:t>
      </w:r>
      <w:r>
        <w:rPr>
          <w:rFonts w:ascii="Times New Roman"/>
          <w:b w:val="false"/>
          <w:i w:val="false"/>
          <w:color w:val="000000"/>
          <w:sz w:val="28"/>
        </w:rPr>
        <w:t>N 25/5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13.07.2012 </w:t>
      </w:r>
      <w:r>
        <w:rPr>
          <w:rFonts w:ascii="Times New Roman"/>
          <w:b w:val="false"/>
          <w:i w:val="false"/>
          <w:color w:val="000000"/>
          <w:sz w:val="28"/>
        </w:rPr>
        <w:t>N 30/6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06.11.2012 </w:t>
      </w:r>
      <w:r>
        <w:rPr>
          <w:rFonts w:ascii="Times New Roman"/>
          <w:b w:val="false"/>
          <w:i w:val="false"/>
          <w:color w:val="000000"/>
          <w:sz w:val="28"/>
        </w:rPr>
        <w:t>N 38/9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05.12.2012 </w:t>
      </w:r>
      <w:r>
        <w:rPr>
          <w:rFonts w:ascii="Times New Roman"/>
          <w:b w:val="false"/>
          <w:i w:val="false"/>
          <w:color w:val="000000"/>
          <w:sz w:val="28"/>
        </w:rPr>
        <w:t>N 39/10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района на 2012 год объем субвенции, передаваемых из областного бюджета в сумме 1617434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района на 2012 год целевые текущие трансферты из областного бюджета на проведение капитального и среднего ремонта автомобильных дорог районного значения в сумме 26000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29069 тысяч тенге – на проведение капитального ремонта и укрепление материально-технической базы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2865 тысяч тенге - на увеличение размера выплаты ежемесячной помощи студентам из малообеспеченных семей и оставшимся без попечения родителей, обучающимся в ВУЗах.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решениями маслихата Актогайского района Павлодарской области от 12.04.2012 </w:t>
      </w:r>
      <w:r>
        <w:rPr>
          <w:rFonts w:ascii="Times New Roman"/>
          <w:b w:val="false"/>
          <w:i w:val="false"/>
          <w:color w:val="000000"/>
          <w:sz w:val="28"/>
        </w:rPr>
        <w:t>N 15/3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13.07.2012 </w:t>
      </w:r>
      <w:r>
        <w:rPr>
          <w:rFonts w:ascii="Times New Roman"/>
          <w:b w:val="false"/>
          <w:i w:val="false"/>
          <w:color w:val="000000"/>
          <w:sz w:val="28"/>
        </w:rPr>
        <w:t>N 30/6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Предусмотреть в бюджете района целевые текущие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38918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3560 тысячи тенге – на 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4094 тысяч тенге – на оснащение учебным оборудованием кабинетов физики, химии, биологии в государственных учреждениях основного,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3247 тысяч тенге –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19730 тысяч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8683 тысяч тенге – на реализацию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14142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2284 тысячи тенге – 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11643 тысячи тенге – на реализацию мероприятий Программы занятости 2020,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3605 тысяч тенге – частичное субсидирование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5689 тысяч тенге – обеспечение деятельности центров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930 тысяч тенге – молодежная практика;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1323 тысяч тенге – предоставление субсидий на переезд;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37000 тысяч тенге – на развитие сельских населенных пунктов,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19000 тысяч тенге - на ремонт объектов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18000 тысяч тенге – на ремонт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3-1 в соответствии с  решением маслихата Актогайского района Павлодарской области от 23.01.2012 </w:t>
      </w:r>
      <w:r>
        <w:rPr>
          <w:rFonts w:ascii="Times New Roman"/>
          <w:b w:val="false"/>
          <w:i w:val="false"/>
          <w:color w:val="000000"/>
          <w:sz w:val="28"/>
        </w:rPr>
        <w:t>N 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с изменениями, внесенными решениями маслихата Актогайского района Павлодарской области от 12.04.2012 </w:t>
      </w:r>
      <w:r>
        <w:rPr>
          <w:rFonts w:ascii="Times New Roman"/>
          <w:b w:val="false"/>
          <w:i w:val="false"/>
          <w:color w:val="000000"/>
          <w:sz w:val="28"/>
        </w:rPr>
        <w:t>N 15/3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30.05.2012 </w:t>
      </w:r>
      <w:r>
        <w:rPr>
          <w:rFonts w:ascii="Times New Roman"/>
          <w:b w:val="false"/>
          <w:i w:val="false"/>
          <w:color w:val="000000"/>
          <w:sz w:val="28"/>
        </w:rPr>
        <w:t>N 25/5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13.07.2012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30/6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05.12.2012 </w:t>
      </w:r>
      <w:r>
        <w:rPr>
          <w:rFonts w:ascii="Times New Roman"/>
          <w:b w:val="false"/>
          <w:i w:val="false"/>
          <w:color w:val="000000"/>
          <w:sz w:val="28"/>
        </w:rPr>
        <w:t>N 39/10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3-2. Предусмотреть в бюджете района целевые трансферты на развитие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321622 тысяч тенге – на развитие системы водоснабжения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Исключен;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10300 тысяч тенге - на развитие и обустройство недостающей инженерно-коммуникационной инфраструктуры в рамках второго направления Программы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3-2 в соответствии с  решением маслихата Актогайского района Павлодарской области от 23.01.2012 </w:t>
      </w:r>
      <w:r>
        <w:rPr>
          <w:rFonts w:ascii="Times New Roman"/>
          <w:b w:val="false"/>
          <w:i w:val="false"/>
          <w:color w:val="000000"/>
          <w:sz w:val="28"/>
        </w:rPr>
        <w:t>N 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с изменениями, внесенными решениями маслихата Актогайского района Павлодарской области от 12.04.2012 </w:t>
      </w:r>
      <w:r>
        <w:rPr>
          <w:rFonts w:ascii="Times New Roman"/>
          <w:b w:val="false"/>
          <w:i w:val="false"/>
          <w:color w:val="000000"/>
          <w:sz w:val="28"/>
        </w:rPr>
        <w:t>N 15/3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13.07.2012 </w:t>
      </w:r>
      <w:r>
        <w:rPr>
          <w:rFonts w:ascii="Times New Roman"/>
          <w:b w:val="false"/>
          <w:i w:val="false"/>
          <w:color w:val="000000"/>
          <w:sz w:val="28"/>
        </w:rPr>
        <w:t>N 30/6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05.12.2012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39/10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3-3. Предусмотреть в бюджете района бюджетные кредиты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48540 тысяч тенге - для реализации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3-3 в соответствии с  решением маслихата Актогайского района Павлодарской области от 23.01.2012 </w:t>
      </w:r>
      <w:r>
        <w:rPr>
          <w:rFonts w:ascii="Times New Roman"/>
          <w:b w:val="false"/>
          <w:i w:val="false"/>
          <w:color w:val="000000"/>
          <w:sz w:val="28"/>
        </w:rPr>
        <w:t>N 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с изменениями, внесенными решением маслихата Актогайского района Павлодарской области от 12.04.2012 </w:t>
      </w:r>
      <w:r>
        <w:rPr>
          <w:rFonts w:ascii="Times New Roman"/>
          <w:b w:val="false"/>
          <w:i w:val="false"/>
          <w:color w:val="000000"/>
          <w:sz w:val="28"/>
        </w:rPr>
        <w:t>N 15/3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3-4. Предусмотреть в бюджете района целевые трансферты на развитие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50970 тысяч тенге – на развитие системы водоснабжения в сельских населенных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3-4 в соответствии с  решением маслихата Актогайского района Павлодарской области от 13.07.2012 </w:t>
      </w:r>
      <w:r>
        <w:rPr>
          <w:rFonts w:ascii="Times New Roman"/>
          <w:b w:val="false"/>
          <w:i w:val="false"/>
          <w:color w:val="000000"/>
          <w:sz w:val="28"/>
        </w:rPr>
        <w:t>N 30/6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местных бюджетных программ, не подлежащих секвестру в процессе исполнения местного бюджета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 по сельским округам района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Сохранить повышение на 25 процентов окладов и тарифных ставок специалистам сферы социального обеспечения, образования, культуры и спорта, работающим в сельской местности и не являющимся государственными служащими.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7.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исключен решением маслихата Актогайского района  Павлодарской области от 06.11.2012 </w:t>
      </w:r>
      <w:r>
        <w:rPr>
          <w:rFonts w:ascii="Times New Roman"/>
          <w:b w:val="false"/>
          <w:i w:val="false"/>
          <w:color w:val="000000"/>
          <w:sz w:val="28"/>
        </w:rPr>
        <w:t>N 38/9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выполнением настоящего решения возложить на постоянную комиссию Актогайского районного маслихата по вопросам бюджетной политики и экономического развития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Тарама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Муканов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Актогайского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созыв, XXXVIII сессия)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196/38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Актогайского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2012 года N 39/10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Актогайского района Павлодарской области от 05.12.2012 </w:t>
      </w:r>
      <w:r>
        <w:rPr>
          <w:rFonts w:ascii="Times New Roman"/>
          <w:b w:val="false"/>
          <w:i w:val="false"/>
          <w:color w:val="ff0000"/>
          <w:sz w:val="28"/>
        </w:rPr>
        <w:t>N 39/10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420"/>
        <w:gridCol w:w="462"/>
        <w:gridCol w:w="8717"/>
        <w:gridCol w:w="22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2402169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194463</w:t>
            </w:r>
          </w:p>
        </w:tc>
      </w:tr>
      <w:tr>
        <w:trPr>
          <w:trHeight w:val="1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87417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87417</w:t>
            </w:r>
          </w:p>
        </w:tc>
      </w:tr>
      <w:tr>
        <w:trPr>
          <w:trHeight w:val="2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76743</w:t>
            </w:r>
          </w:p>
        </w:tc>
      </w:tr>
      <w:tr>
        <w:trPr>
          <w:trHeight w:val="2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76743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26452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</w:t>
            </w:r>
          </w:p>
        </w:tc>
      </w:tr>
      <w:tr>
        <w:trPr>
          <w:trHeight w:val="2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4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</w:p>
        </w:tc>
      </w:tr>
      <w:tr>
        <w:trPr>
          <w:trHeight w:val="102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5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5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5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9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2200320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2200320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2200320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457"/>
        <w:gridCol w:w="536"/>
        <w:gridCol w:w="536"/>
        <w:gridCol w:w="8124"/>
        <w:gridCol w:w="21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2477402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217093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191578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55062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обеспечение деятельности акима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50562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123504</w:t>
            </w:r>
          </w:p>
        </w:tc>
      </w:tr>
      <w:tr>
        <w:trPr>
          <w:trHeight w:val="7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121975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</w:t>
            </w:r>
          </w:p>
        </w:tc>
      </w:tr>
      <w:tr>
        <w:trPr>
          <w:trHeight w:val="10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</w:t>
            </w:r>
          </w:p>
        </w:tc>
      </w:tr>
      <w:tr>
        <w:trPr>
          <w:trHeight w:val="1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7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</w:t>
            </w:r>
          </w:p>
        </w:tc>
      </w:tr>
      <w:tr>
        <w:trPr>
          <w:trHeight w:val="10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</w:p>
        </w:tc>
      </w:tr>
      <w:tr>
        <w:trPr>
          <w:trHeight w:val="1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</w:p>
        </w:tc>
      </w:tr>
      <w:tr>
        <w:trPr>
          <w:trHeight w:val="1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10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2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1320019</w:t>
            </w:r>
          </w:p>
        </w:tc>
      </w:tr>
      <w:tr>
        <w:trPr>
          <w:trHeight w:val="2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49970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1155074</w:t>
            </w:r>
          </w:p>
        </w:tc>
      </w:tr>
      <w:tr>
        <w:trPr>
          <w:trHeight w:val="5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 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1142244</w:t>
            </w:r>
          </w:p>
        </w:tc>
      </w:tr>
      <w:tr>
        <w:trPr>
          <w:trHeight w:val="1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1098792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23722</w:t>
            </w:r>
          </w:p>
        </w:tc>
      </w:tr>
      <w:tr>
        <w:trPr>
          <w:trHeight w:val="17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19730</w:t>
            </w:r>
          </w:p>
        </w:tc>
      </w:tr>
      <w:tr>
        <w:trPr>
          <w:trHeight w:val="1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114975</w:t>
            </w:r>
          </w:p>
        </w:tc>
      </w:tr>
      <w:tr>
        <w:trPr>
          <w:trHeight w:val="1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114975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22015</w:t>
            </w:r>
          </w:p>
        </w:tc>
      </w:tr>
      <w:tr>
        <w:trPr>
          <w:trHeight w:val="7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</w:t>
            </w:r>
          </w:p>
        </w:tc>
      </w:tr>
      <w:tr>
        <w:trPr>
          <w:trHeight w:val="5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62452</w:t>
            </w:r>
          </w:p>
        </w:tc>
      </w:tr>
      <w:tr>
        <w:trPr>
          <w:trHeight w:val="1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88542</w:t>
            </w:r>
          </w:p>
        </w:tc>
      </w:tr>
      <w:tr>
        <w:trPr>
          <w:trHeight w:val="1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66704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</w:t>
            </w:r>
          </w:p>
        </w:tc>
      </w:tr>
      <w:tr>
        <w:trPr>
          <w:trHeight w:val="5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59596</w:t>
            </w:r>
          </w:p>
        </w:tc>
      </w:tr>
      <w:tr>
        <w:trPr>
          <w:trHeight w:val="2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30320</w:t>
            </w:r>
          </w:p>
        </w:tc>
      </w:tr>
      <w:tr>
        <w:trPr>
          <w:trHeight w:val="4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4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13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21838</w:t>
            </w:r>
          </w:p>
        </w:tc>
      </w:tr>
      <w:tr>
        <w:trPr>
          <w:trHeight w:val="4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21838</w:t>
            </w:r>
          </w:p>
        </w:tc>
      </w:tr>
      <w:tr>
        <w:trPr>
          <w:trHeight w:val="7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20623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499005</w:t>
            </w:r>
          </w:p>
        </w:tc>
      </w:tr>
      <w:tr>
        <w:trPr>
          <w:trHeight w:val="1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49850</w:t>
            </w:r>
          </w:p>
        </w:tc>
      </w:tr>
      <w:tr>
        <w:trPr>
          <w:trHeight w:val="1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1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7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20350</w:t>
            </w:r>
          </w:p>
        </w:tc>
      </w:tr>
      <w:tr>
        <w:trPr>
          <w:trHeight w:val="1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1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1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1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397182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372592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372592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51973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51973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14475</w:t>
            </w:r>
          </w:p>
        </w:tc>
      </w:tr>
      <w:tr>
        <w:trPr>
          <w:trHeight w:val="2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25098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139115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67002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65023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65023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6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40159</w:t>
            </w:r>
          </w:p>
        </w:tc>
      </w:tr>
      <w:tr>
        <w:trPr>
          <w:trHeight w:val="5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4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31989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31389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28447</w:t>
            </w:r>
          </w:p>
        </w:tc>
      </w:tr>
      <w:tr>
        <w:trPr>
          <w:trHeight w:val="5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</w:t>
            </w:r>
          </w:p>
        </w:tc>
      </w:tr>
      <w:tr>
        <w:trPr>
          <w:trHeight w:val="6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4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</w:t>
            </w:r>
          </w:p>
        </w:tc>
      </w:tr>
      <w:tr>
        <w:trPr>
          <w:trHeight w:val="7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</w:tr>
      <w:tr>
        <w:trPr>
          <w:trHeight w:val="8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40198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</w:tr>
      <w:tr>
        <w:trPr>
          <w:trHeight w:val="5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</w:tr>
      <w:tr>
        <w:trPr>
          <w:trHeight w:val="4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</w:tr>
      <w:tr>
        <w:trPr>
          <w:trHeight w:val="8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</w:t>
            </w:r>
          </w:p>
        </w:tc>
      </w:tr>
      <w:tr>
        <w:trPr>
          <w:trHeight w:val="7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7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12078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12078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12078</w:t>
            </w:r>
          </w:p>
        </w:tc>
      </w:tr>
      <w:tr>
        <w:trPr>
          <w:trHeight w:val="7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</w:t>
            </w:r>
          </w:p>
        </w:tc>
      </w:tr>
      <w:tr>
        <w:trPr>
          <w:trHeight w:val="7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59400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57370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</w:t>
            </w:r>
          </w:p>
        </w:tc>
      </w:tr>
      <w:tr>
        <w:trPr>
          <w:trHeight w:val="7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</w:t>
            </w:r>
          </w:p>
        </w:tc>
      </w:tr>
      <w:tr>
        <w:trPr>
          <w:trHeight w:val="7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51038</w:t>
            </w:r>
          </w:p>
        </w:tc>
      </w:tr>
      <w:tr>
        <w:trPr>
          <w:trHeight w:val="1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51038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7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6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1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21840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</w:t>
            </w:r>
          </w:p>
        </w:tc>
      </w:tr>
      <w:tr>
        <w:trPr>
          <w:trHeight w:val="8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</w:t>
            </w:r>
          </w:p>
        </w:tc>
      </w:tr>
      <w:tr>
        <w:trPr>
          <w:trHeight w:val="8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73569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73569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73569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57404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</w:t>
            </w:r>
          </w:p>
        </w:tc>
      </w:tr>
      <w:tr>
        <w:trPr>
          <w:trHeight w:val="11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</w:t>
            </w:r>
          </w:p>
        </w:tc>
      </w:tr>
      <w:tr>
        <w:trPr>
          <w:trHeight w:val="1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45839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1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1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1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5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-121072</w:t>
            </w:r>
          </w:p>
        </w:tc>
      </w:tr>
      <w:tr>
        <w:trPr>
          <w:trHeight w:val="5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121072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1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Актогайского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созыв, XXXVIII сессия)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196/38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93"/>
        <w:gridCol w:w="573"/>
        <w:gridCol w:w="7953"/>
        <w:gridCol w:w="28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1845980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206180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92311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92311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12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1637483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1637483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1637483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49"/>
        <w:gridCol w:w="613"/>
        <w:gridCol w:w="592"/>
        <w:gridCol w:w="7573"/>
        <w:gridCol w:w="32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1840980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207110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182524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49820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обеспечение деятельности акима района (города областного значения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49820</w:t>
            </w:r>
          </w:p>
        </w:tc>
      </w:tr>
      <w:tr>
        <w:trPr>
          <w:trHeight w:val="10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119654</w:t>
            </w:r>
          </w:p>
        </w:tc>
      </w:tr>
      <w:tr>
        <w:trPr>
          <w:trHeight w:val="10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119654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13280</w:t>
            </w:r>
          </w:p>
        </w:tc>
      </w:tr>
      <w:tr>
        <w:trPr>
          <w:trHeight w:val="12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</w:t>
            </w:r>
          </w:p>
        </w:tc>
      </w:tr>
      <w:tr>
        <w:trPr>
          <w:trHeight w:val="4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</w:t>
            </w:r>
          </w:p>
        </w:tc>
      </w:tr>
      <w:tr>
        <w:trPr>
          <w:trHeight w:val="11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1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1251368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1144128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1131528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1107028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57240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57240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22040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7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6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8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76957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55267</w:t>
            </w:r>
          </w:p>
        </w:tc>
      </w:tr>
      <w:tr>
        <w:trPr>
          <w:trHeight w:val="6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47767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4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13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21690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21690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21250</w:t>
            </w:r>
          </w:p>
        </w:tc>
      </w:tr>
      <w:tr>
        <w:trPr>
          <w:trHeight w:val="7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6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1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41250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8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142015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76420</w:t>
            </w:r>
          </w:p>
        </w:tc>
      </w:tr>
      <w:tr>
        <w:trPr>
          <w:trHeight w:val="1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8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42950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4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34650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17445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10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10625</w:t>
            </w:r>
          </w:p>
        </w:tc>
      </w:tr>
      <w:tr>
        <w:trPr>
          <w:trHeight w:val="8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1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1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10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</w:p>
        </w:tc>
      </w:tr>
      <w:tr>
        <w:trPr>
          <w:trHeight w:val="10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8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39590</w:t>
            </w:r>
          </w:p>
        </w:tc>
      </w:tr>
      <w:tr>
        <w:trPr>
          <w:trHeight w:val="1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8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7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</w:t>
            </w:r>
          </w:p>
        </w:tc>
      </w:tr>
      <w:tr>
        <w:trPr>
          <w:trHeight w:val="6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20950</w:t>
            </w:r>
          </w:p>
        </w:tc>
      </w:tr>
      <w:tr>
        <w:trPr>
          <w:trHeight w:val="4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</w:t>
            </w:r>
          </w:p>
        </w:tc>
      </w:tr>
      <w:tr>
        <w:trPr>
          <w:trHeight w:val="6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</w:t>
            </w:r>
          </w:p>
        </w:tc>
      </w:tr>
      <w:tr>
        <w:trPr>
          <w:trHeight w:val="10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8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Актогайского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созыв, XXXVIII сессия)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196/38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13"/>
        <w:gridCol w:w="593"/>
        <w:gridCol w:w="7733"/>
        <w:gridCol w:w="28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1860083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215197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98770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28593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1642406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1642406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613"/>
        <w:gridCol w:w="513"/>
        <w:gridCol w:w="7093"/>
        <w:gridCol w:w="28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1855083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208970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184180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обеспечение деятельности акима района (города областного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121280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 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</w:t>
            </w:r>
          </w:p>
        </w:tc>
      </w:tr>
      <w:tr>
        <w:trPr>
          <w:trHeight w:val="10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</w:t>
            </w:r>
          </w:p>
        </w:tc>
      </w:tr>
      <w:tr>
        <w:trPr>
          <w:trHeight w:val="11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1258649</w:t>
            </w:r>
          </w:p>
        </w:tc>
      </w:tr>
      <w:tr>
        <w:trPr>
          <w:trHeight w:val="1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1166249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1153599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1129099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22100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77686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55946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29509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13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67690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146848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80500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17848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10638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10638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</w:t>
            </w:r>
          </w:p>
        </w:tc>
      </w:tr>
      <w:tr>
        <w:trPr>
          <w:trHeight w:val="9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Актогайского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созыв, XXXVIII сессия)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196/38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
к секвестру в процессе исполнения местного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2012 год по Актогайскому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573"/>
        <w:gridCol w:w="573"/>
        <w:gridCol w:w="1007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Актогайского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созыв, XXXVIII сессия)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196/38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Актогайского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мая 2012 года N 25/5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</w:t>
      </w:r>
      <w:r>
        <w:br/>
      </w:r>
      <w:r>
        <w:rPr>
          <w:rFonts w:ascii="Times New Roman"/>
          <w:b/>
          <w:i w:val="false"/>
          <w:color w:val="000000"/>
        </w:rPr>
        <w:t>
сельским округам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решения маслихата Актогайского района Павлодарской области от 30.05.2012 </w:t>
      </w:r>
      <w:r>
        <w:rPr>
          <w:rFonts w:ascii="Times New Roman"/>
          <w:b w:val="false"/>
          <w:i w:val="false"/>
          <w:color w:val="ff0000"/>
          <w:sz w:val="28"/>
        </w:rPr>
        <w:t>N 25/5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10013"/>
      </w:tblGrid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Актогайский сельский округ
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организации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Приреченский сельский округ
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Харьковский сельский округ
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Баскамысский сельский округ
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123002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экстерных случаях доставка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123014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Жалаулинский сельский округ
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Шолаксорский сельский округ
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Разумовский сельский округ
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123007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Барлыбайский сельский округ
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Караобинский сельский округ
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Муткеновский сельский округ
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Аульбекский сельский округ
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Кожамжарский сельский округ
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Жолболдинский сельский округ
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