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91b7" w14:textId="38d9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28 ноября 2011 года N 403/11. Зарегистрировано Департаментом юстиции Павлодарской области 05 января 2012 года N 12-6-131.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 действующей на территории соответствующей административно-территориальной единицы";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Аужанова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N 403/11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</w:t>
      </w:r>
      <w:r>
        <w:br/>
      </w:r>
      <w:r>
        <w:rPr>
          <w:rFonts w:ascii="Times New Roman"/>
          <w:b/>
          <w:i w:val="false"/>
          <w:color w:val="000000"/>
        </w:rPr>
        <w:t>
справки, действующей на территории соответствующей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административно-территориальной единицы"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справки, действующей на территории соответствующей административно-территориальной единицы" (далее – государственная услуга) предоставляется ветеринарным врачом аппаратов акимов сельских округов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ветеринарной справки действующей на территории соответствующей административно-территориальной единицы (на бумажном носителе) либо мотивированный ответ об отказе в предоставлении государственной услуги в письменном виде.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размещена на интернет-ресурсах Министерства сельского хозяйства Республики Казахстан: www.minagri.gov.kz, акимата Железинского района http://zhelezinka.gov.kz, на информационных стендах, расположенных в помещениях аппаратов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 осуществляет прием необходимых документов, регистрирует обращение, заполняет ветеринарную справку, ставит печать, либо готовит мотивированный ответ об отказе в предоставлении государственной услуги, подписывает готовые документы и выдает потребителю,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ветеринарным врачом аппарата акима сельского округа.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613"/>
        <w:gridCol w:w="4800"/>
        <w:gridCol w:w="3191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акима сельского округа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Березовка, улица Спортивная, 15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8-718-43-30-320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Алаколь, здание аппарата акима Алакольского сельского округа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8-718-31-41-4-60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Башмачное, улица Совхозный переулок, 7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8-718-31-72-5-41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Енбекши, улица Шевченко, 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8-718-31-41-6-95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Ауэзова, 10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8-718-31-2-13-65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Валиханово, улица Валиханова, 9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8-718-31-41-00-4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Церковное, улица Ленина, 22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8-718-31-41-8-46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Лесное, улица Абая, 1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8-718-31-41-2-40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Веселая роща, здание аппарата акима Веселорощинского сельского округа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8-718-31-67-2-95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Михайловка, улица Ленина, 16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8-718-31-67-4-92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Жаңа жұлдыз, здание аппарата акима Казахстанского сельского округа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8-718-43-64-423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Озерновского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Озерное, здание аппарата акима Озерновского сельского округа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8-718-43-30-220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Прииртышское, здание аппарата акима Прииртышского сельского округа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8-718-31-71-2-81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93"/>
        <w:gridCol w:w="3973"/>
        <w:gridCol w:w="42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подписывает, выдает потребителю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в журнале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справки,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ветеринарной справки действующей на территории соответствующей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административно-территориальной единицы"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9182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2011 года N 403/11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паспорта на животное"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аппаратов акимов сельских округов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дни, с 9.00 до 18.30 часов, с перерывом на обед с 13.00 до 14.30 часов, кроме выходных и праздничных дней, установленных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размещена на интернет-ресурсах Министерства сельского хозяйства Республики Казахстан: www.minagri.gov.kz, акимата Железинского района http://zhelezinka.gov.kz, на информационных стендах, расположенных в помещениях аппаратов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для получения ветеринарного паспорта на животное: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 осуществляет прием необходимых документов, регистрирует обращение, 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готовые документы и выдает владельцу животного либо его представителю при его личном посещении;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для получения дубликата ветеринарного паспорта на животное (выписки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 осуществляет прием необходимых документов, регистрирует в журнале регистрации заявление и выдает талон с указанием даты и времени, срока и места получения потребителем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рассматривает заявление, ставит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 заполняет дубликат ветеринарного паспорта на животное (выписку из ветеринарного паспорта на животное) ставит печать, подписывает;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ветеринарный паспорт на животное (дубликат ветеринарного паспорта на животное, выписка из ветеринарного паспорта на животное)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ветеринарным врачом аппарата акима сельского округа.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схема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схема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5072"/>
        <w:gridCol w:w="3983"/>
        <w:gridCol w:w="3531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акима сельского округа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Березовка, улица Спортивная, 15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8-718-43-30-320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Алаколь, здание аппарата акима Алакольского сельского округа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8-718-31-41-4-60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Башмачинский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Башмачное, улица Совхозный переулок, 7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8-718-31-72-5-41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Енбекши, улица Шевченко, 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8-718-31-41-6-95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Ауэзова, 10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8-718-31-2-13-65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Валиханово, улица Валиханово, 9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8-718-31-41-00-4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Новомирский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Церковное, улица Ленина, 22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8-718-31-41-8-46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Лесное, улица Абая, 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8-718-31-41-2-40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Веселорощинский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Веселая роща, здание аппарата акима Веселорощинского сельского округа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8-718-31-67-2-95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Михайловка, улица Ленина, 16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8-718-31-67-4-92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Жаңа жұлдыз, здание аппарата акима Казахстанского сельского округа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8-718-43-64-423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Озерновского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Озерное, здание аппарата акима Озерновского сельского округа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8-718-43-30-220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Прииртышский сельский округ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Прииртышское, здание аппарата акима Прииртышского сельского округа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8-718-31-71-2-81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 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ветеринарного паспорта на животное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953"/>
        <w:gridCol w:w="3133"/>
        <w:gridCol w:w="2373"/>
        <w:gridCol w:w="32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СФЕ) при обращении потребителя для получения</w:t>
      </w:r>
      <w:r>
        <w:br/>
      </w:r>
      <w:r>
        <w:rPr>
          <w:rFonts w:ascii="Times New Roman"/>
          <w:b/>
          <w:i w:val="false"/>
          <w:color w:val="000000"/>
        </w:rPr>
        <w:t>
дубликата ветеринарного паспорта на животное (выписки</w:t>
      </w:r>
      <w:r>
        <w:br/>
      </w:r>
      <w:r>
        <w:rPr>
          <w:rFonts w:ascii="Times New Roman"/>
          <w:b/>
          <w:i w:val="false"/>
          <w:color w:val="000000"/>
        </w:rPr>
        <w:t>
из ветеринарного паспорта на животное)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011"/>
        <w:gridCol w:w="2780"/>
        <w:gridCol w:w="2382"/>
        <w:gridCol w:w="2844"/>
        <w:gridCol w:w="246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1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32"/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ветеринарного паспорта на животное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6421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 на животное)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7437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