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cfba" w14:textId="6e4c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за право реализации товаров, выполнения работ, оказания услуг на рынках города Алматы, а также за право осуществления деятельности, носящей эпизодический характер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XXХXVIII-й сессии маслихата города Алматы IV-го созыва от 20 октября 2011 года N 475. Зарегистрировано в Департаменте юстиции города Алматы 1 декабря 2011 года за N 904. Утратило силу решением Маслихата города Алматы от 12 декабря 2012 года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решением Маслихата города Алматы от 12.12.2012 № 85 (вступает в силу с 01.01.2013).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10 декабря 2008 года «О введении в действие кодекса Республики Казахстан «О налогах и других обязательных платежах в бюджет»,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за право реализации товаров, выполнения работ, оказания услуг на рынках города Алматы, а также за право осуществления деятельности, носящей эпизодический характер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Решения XIV-й внеочередной сессии Алматинского городского маслихата II-го созыва от 29 декабря 2001 года «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налоговых ставок на земельные участки, сборов и платежей по городу Алматы</w:t>
      </w:r>
      <w:r>
        <w:rPr>
          <w:rFonts w:ascii="Times New Roman"/>
          <w:b w:val="false"/>
          <w:i w:val="false"/>
          <w:color w:val="000000"/>
          <w:sz w:val="28"/>
        </w:rPr>
        <w:t>» (зарегистрировано в Реестре государственной регистрации нормативных правовых актов за № 418, опубликовано 17 января 2002 года в газете «Алматы акшамы» № 6 (28155), 22 января № 8 (28157) и 16 января 2002 года в газете «Вечерний Алматы» № 4 (9505), 19 января 2002 года № 5 (9506), 9 февраля 2002 года № 11)), XVI-й сессии Алматинского городского маслихата II-го созыва от 13 февраля 2002 года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решение XIV-й внеочередной сессии Алматинского городского маслихата II-го созыва от 29 декабря 2001 года «Об утверждении налоговых ставок на земельные участки, сборов и платежей по городу Алматы»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438, опубликовано 2 марта 2002 года в газете «Алматы акшамы» № 24 (28173) и 2 марта 2002 года в газете «Вечерний Алматы» № 18 (9519)), XXVII-й сессии Алматинского городского маслихата II-го созыва от 16 сентября 2003 года </w:t>
      </w:r>
      <w:r>
        <w:rPr>
          <w:rFonts w:ascii="Times New Roman"/>
          <w:b w:val="false"/>
          <w:i w:val="false"/>
          <w:color w:val="000000"/>
          <w:sz w:val="28"/>
        </w:rPr>
        <w:t>«О внесении дополнений в решение внеочередной XIV-й сессии Алматинского городского маслихата II-го созыва от 29 декабря 2001 года «Об утверждении налоговых ставок на земельные участки, сборов и платежей по городу Алматы»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555, опубликовано 9 октября 2003 года в газете «Алматы акшамы» № 113 (3209) и 11 октября 2003 года в газете «Вечерний Алматы» № 158-160 (9760-9762)) признать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депутатской комиссии по экономике и бюджету маслихата города Алматы А. Шелипанова и заместителя акима города Алматы М. Кудышева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XXXXVIII-й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IV-го созыва                       М. Кочкаров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IV-го созыва                      Т. Мукашев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XXXXVIII-ой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октября 2011 года № 475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</w:t>
      </w:r>
      <w:r>
        <w:br/>
      </w:r>
      <w:r>
        <w:rPr>
          <w:rFonts w:ascii="Times New Roman"/>
          <w:b/>
          <w:i w:val="false"/>
          <w:color w:val="000000"/>
        </w:rPr>
        <w:t>
разовых талонов за право реализации товаров, выполнения работ,</w:t>
      </w:r>
      <w:r>
        <w:br/>
      </w:r>
      <w:r>
        <w:rPr>
          <w:rFonts w:ascii="Times New Roman"/>
          <w:b/>
          <w:i w:val="false"/>
          <w:color w:val="000000"/>
        </w:rPr>
        <w:t>
оказания услуг на рынках города Алматы, а также за право</w:t>
      </w:r>
      <w:r>
        <w:br/>
      </w:r>
      <w:r>
        <w:rPr>
          <w:rFonts w:ascii="Times New Roman"/>
          <w:b/>
          <w:i w:val="false"/>
          <w:color w:val="000000"/>
        </w:rPr>
        <w:t>
осуществления деятельности, носящей эпизодический 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8406"/>
        <w:gridCol w:w="2571"/>
      </w:tblGrid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Специализация рынка (вид торговли)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и непродовольственные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контейнеров, киосков, павильонов и других временных сооружений, кроме прилавков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площадью менее 6.0 кв.м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площадью от 6.0 кв.м до менее 14.0 кв.м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площадью от 14.0 кв.м и более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0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прилавка и торговля лиц, деятельность которых носит эпизодический характер (с одного торгующего лица)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4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1 ед. автомототранспорта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6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автозапчастей (с одного торгующего лица)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цветами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4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6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рынки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