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02984" w14:textId="87029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фиксированного налога по городу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XXХXVIII-й сессии маслихата города Алматы IV-го созыва от 20 октября 2011 года N 476. Зарегистрировано в Департаменте юстиции города Алматы 1 декабря 2011 года за N 905. Утратило силу решением маслихата города Алматы от 8 апреля 2019 года № 330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08.04.2019 № 330 (вводится в действие co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маслихат города Алматы IV-го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фиксированного налога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>) на индивидуальных предпринимателей и юридических лиц, осуществляющих деятельность по оказанию услуг с использованием: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игровых автоматов без выигрыша, предназначенных для проведения игры с одним игроком;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игровых автоматов без выигрыша, предназначенных для проведения игры с участием более одного игрока;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персональных компьютеров, используемых для проведения игры;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игровых дорожек;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карт;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бильярдных столов.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XIII-й сессии Алматинского городского маслихата II-го созыва от 5 декабря 2001 года "Об утверждении ставок платежей", зарегистрировано в Реестре государственной регистрации нормативных правовых актов за № 414 от 19 декабря 2001 года, (с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XIV-ой сессии IV-го созыва "О внесении изменений в решение XIII-й сессии Алматинского городского Маслихата II-го созыва от 5 декабря 2001 года "Об утверждении ставок платежей" от 22 декабря 2008 года № 165, зарегистрировано в Реестре государственной регистрации нормативных правовых актов за № 807 от 26 января 2009 года, опубликовано 31 января 2009 года в газете "Алматы акшамы" № 12, 31 января 2009 года в газете "Вечерний Алматы" № 12).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депутатской комиссии по экономике и бюджету маслихата города Алматы Шелипанова А.И. и начальника налогового департамента по городу Алматы Карымсакова Б.Е.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659"/>
        <w:gridCol w:w="1641"/>
      </w:tblGrid>
      <w:tr>
        <w:trPr>
          <w:trHeight w:val="30" w:hRule="atLeast"/>
        </w:trPr>
        <w:tc>
          <w:tcPr>
            <w:tcW w:w="10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1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XXXXVIII-й сессии</w:t>
            </w:r>
          </w:p>
        </w:tc>
        <w:tc>
          <w:tcPr>
            <w:tcW w:w="1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 Алматы</w:t>
            </w:r>
          </w:p>
        </w:tc>
        <w:tc>
          <w:tcPr>
            <w:tcW w:w="1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IV-го созыва</w:t>
            </w:r>
          </w:p>
        </w:tc>
        <w:tc>
          <w:tcPr>
            <w:tcW w:w="1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Кочкаров</w:t>
            </w:r>
          </w:p>
        </w:tc>
      </w:tr>
      <w:tr>
        <w:trPr>
          <w:trHeight w:val="30" w:hRule="atLeast"/>
        </w:trPr>
        <w:tc>
          <w:tcPr>
            <w:tcW w:w="10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1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 Алматы</w:t>
            </w:r>
          </w:p>
        </w:tc>
        <w:tc>
          <w:tcPr>
            <w:tcW w:w="1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IV-го созыва</w:t>
            </w:r>
          </w:p>
        </w:tc>
        <w:tc>
          <w:tcPr>
            <w:tcW w:w="1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Мукашев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 IV-го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октября 2011 года № 476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фиксированного налога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3"/>
        <w:gridCol w:w="6236"/>
        <w:gridCol w:w="4101"/>
      </w:tblGrid>
      <w:tr>
        <w:trPr>
          <w:trHeight w:val="30" w:hRule="atLeast"/>
        </w:trPr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фиксированного налога в месячных расчетных показателях в месяц</w:t>
            </w:r>
          </w:p>
        </w:tc>
      </w:tr>
      <w:tr>
        <w:trPr>
          <w:trHeight w:val="30" w:hRule="atLeast"/>
        </w:trPr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Месячный расчетный показатель - устанавливается в соответствии с Законом Республики Казахстан "О республиканском бюджете".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