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a0fa" w14:textId="8ff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мужского пола Республики Казахстан на срочную воинскую службу в апреле-июне и октябре-декабре 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25 марта 2011 года N 399. Зарегистрировано Департаментом юстиции Северо-Казахстанской области 6 апреля 2011 года N 13-1-191. Утратило силу - постановлением акимата города Петропавловска Северо-Казахстанской области от 8 июня 2012 года N 1037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08.06.2012 N 1037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 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апреле–июне и октябре–декабре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Медицинское освидетельствование призывников весеннего призыва и поступающих в военные учебные заведения начать с 1 апреля 2011 года, призывников осеннего призыва с 1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призыва граждан на срочную воинскую службу создать городскую призывную комиссию,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прилагаемый график проведения призыва на воинскую службу граждан мужского пола в возрасте от восемнадцати до двадцати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Управления здравоохранения Северо-Казахстанской области Ко А.Я.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призывной участок необходимым инструментарием, медикаментами,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назначить врачей-специалистов и медицинских сестер, для медицинского освидетельствования граждан, подлежащих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по 10-15 койко-мест в лечебно-профилактических учреждениях для проведения стационарного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членов комиссии по призыву, врачей-специалистов и медицинских сестер, участвующих в работе медицинской комиссии, освободить от основных обязанностей на период проведения весеннего призыва с 1 апреля по 30 июня и осеннего призыва с 1 октября по 31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«Отдел финансов города Петропавловска» Алтынбековой Г.К. обеспечить финансирование мероприятий по работе призывного участка в соответствии с суммой, предусмотренной на эти цели в бюджете города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Управления по делам обороны города Петропавловска Габдуллину Д.Б. (по согласованию) предоставить акиму города информацию об итогах призыва граждан за период весеннего и осеннего призывов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Балгашукову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Н.Ашимбетов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 обороны г.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  Д.Б.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  А.Я. 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635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Габдуллин Дулат Бекеевич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Управления по делам обороны города Петропавловска, подполковник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Сейтмухамбетова Идея Габдухаковна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методист государственного учреждения «Отдел образования города Петропавловска»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Мясоедова Анна Степановна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комиссии, медицинская сестра Коммунального государственного казенного предприятия «Городская поликлиника № 2»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комиссии: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Дягтерева Татьяна Прокопьевна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врач-терапевт Коммунального государственного казенного предприятия «Городская поликлиника № 1»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Таженов Серик Кабдулович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внутренних дел города Петропавловска по воспитательной работе, полковник полиции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399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 граждан мужского пола в возрасте от восемнадцати до двадцати семи лет на</w:t>
      </w:r>
      <w:r>
        <w:br/>
      </w:r>
      <w:r>
        <w:rPr>
          <w:rFonts w:ascii="Times New Roman"/>
          <w:b/>
          <w:i w:val="false"/>
          <w:color w:val="000000"/>
        </w:rPr>
        <w:t>
апрель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61"/>
        <w:gridCol w:w="892"/>
        <w:gridCol w:w="1054"/>
        <w:gridCol w:w="984"/>
        <w:gridCol w:w="777"/>
        <w:gridCol w:w="846"/>
        <w:gridCol w:w="1031"/>
        <w:gridCol w:w="939"/>
        <w:gridCol w:w="962"/>
        <w:gridCol w:w="985"/>
        <w:gridCol w:w="869"/>
        <w:gridCol w:w="1610"/>
      </w:tblGrid>
      <w:tr>
        <w:trPr>
          <w:trHeight w:val="31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740"/>
        <w:gridCol w:w="740"/>
        <w:gridCol w:w="1080"/>
        <w:gridCol w:w="1057"/>
        <w:gridCol w:w="1262"/>
        <w:gridCol w:w="1194"/>
        <w:gridCol w:w="1194"/>
        <w:gridCol w:w="1602"/>
        <w:gridCol w:w="1784"/>
      </w:tblGrid>
      <w:tr>
        <w:trPr>
          <w:trHeight w:val="31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 граждан мужского пола в возрасте от восемнадцати до двадцати семи лет на</w:t>
      </w:r>
      <w:r>
        <w:br/>
      </w:r>
      <w:r>
        <w:rPr>
          <w:rFonts w:ascii="Times New Roman"/>
          <w:b/>
          <w:i w:val="false"/>
          <w:color w:val="000000"/>
        </w:rPr>
        <w:t>
май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46"/>
        <w:gridCol w:w="707"/>
        <w:gridCol w:w="1169"/>
        <w:gridCol w:w="1030"/>
        <w:gridCol w:w="846"/>
        <w:gridCol w:w="915"/>
        <w:gridCol w:w="938"/>
        <w:gridCol w:w="984"/>
        <w:gridCol w:w="938"/>
        <w:gridCol w:w="985"/>
        <w:gridCol w:w="939"/>
        <w:gridCol w:w="1633"/>
      </w:tblGrid>
      <w:tr>
        <w:trPr>
          <w:trHeight w:val="31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964"/>
        <w:gridCol w:w="1339"/>
        <w:gridCol w:w="1339"/>
        <w:gridCol w:w="1317"/>
        <w:gridCol w:w="1472"/>
        <w:gridCol w:w="1959"/>
        <w:gridCol w:w="2158"/>
      </w:tblGrid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 граждан мужского пола в возрасте от восемнадцати до двадцати семи лет на</w:t>
      </w:r>
      <w:r>
        <w:br/>
      </w:r>
      <w:r>
        <w:rPr>
          <w:rFonts w:ascii="Times New Roman"/>
          <w:b/>
          <w:i w:val="false"/>
          <w:color w:val="000000"/>
        </w:rPr>
        <w:t>
июнь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24"/>
        <w:gridCol w:w="569"/>
        <w:gridCol w:w="1055"/>
        <w:gridCol w:w="1194"/>
        <w:gridCol w:w="870"/>
        <w:gridCol w:w="940"/>
        <w:gridCol w:w="963"/>
        <w:gridCol w:w="963"/>
        <w:gridCol w:w="940"/>
        <w:gridCol w:w="963"/>
        <w:gridCol w:w="940"/>
        <w:gridCol w:w="1728"/>
      </w:tblGrid>
      <w:tr>
        <w:trPr>
          <w:trHeight w:val="31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83"/>
        <w:gridCol w:w="959"/>
        <w:gridCol w:w="567"/>
        <w:gridCol w:w="890"/>
        <w:gridCol w:w="1005"/>
        <w:gridCol w:w="890"/>
        <w:gridCol w:w="1052"/>
        <w:gridCol w:w="937"/>
        <w:gridCol w:w="1029"/>
        <w:gridCol w:w="1814"/>
      </w:tblGrid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399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 граждан мужского пола в возрасте от восемнадцати до двадцати семи лет на</w:t>
      </w:r>
      <w:r>
        <w:br/>
      </w:r>
      <w:r>
        <w:rPr>
          <w:rFonts w:ascii="Times New Roman"/>
          <w:b/>
          <w:i w:val="false"/>
          <w:color w:val="000000"/>
        </w:rPr>
        <w:t>
октябрь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879"/>
        <w:gridCol w:w="973"/>
        <w:gridCol w:w="832"/>
        <w:gridCol w:w="879"/>
        <w:gridCol w:w="809"/>
        <w:gridCol w:w="879"/>
        <w:gridCol w:w="926"/>
        <w:gridCol w:w="833"/>
        <w:gridCol w:w="856"/>
        <w:gridCol w:w="927"/>
        <w:gridCol w:w="810"/>
        <w:gridCol w:w="1395"/>
      </w:tblGrid>
      <w:tr>
        <w:trPr>
          <w:trHeight w:val="31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077"/>
        <w:gridCol w:w="1010"/>
        <w:gridCol w:w="1213"/>
        <w:gridCol w:w="851"/>
        <w:gridCol w:w="987"/>
        <w:gridCol w:w="1055"/>
        <w:gridCol w:w="1078"/>
        <w:gridCol w:w="1350"/>
        <w:gridCol w:w="1850"/>
      </w:tblGrid>
      <w:tr>
        <w:trPr>
          <w:trHeight w:val="31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 граждан мужского пола в возрасте от восемнадцати до двадцати семи лет на</w:t>
      </w:r>
      <w:r>
        <w:br/>
      </w:r>
      <w:r>
        <w:rPr>
          <w:rFonts w:ascii="Times New Roman"/>
          <w:b/>
          <w:i w:val="false"/>
          <w:color w:val="000000"/>
        </w:rPr>
        <w:t>
ноябрь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92"/>
        <w:gridCol w:w="910"/>
        <w:gridCol w:w="910"/>
        <w:gridCol w:w="816"/>
        <w:gridCol w:w="792"/>
        <w:gridCol w:w="934"/>
        <w:gridCol w:w="910"/>
        <w:gridCol w:w="910"/>
        <w:gridCol w:w="1028"/>
        <w:gridCol w:w="1005"/>
        <w:gridCol w:w="958"/>
        <w:gridCol w:w="770"/>
      </w:tblGrid>
      <w:tr>
        <w:trPr>
          <w:trHeight w:val="31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059"/>
        <w:gridCol w:w="945"/>
        <w:gridCol w:w="1014"/>
        <w:gridCol w:w="968"/>
        <w:gridCol w:w="968"/>
        <w:gridCol w:w="1014"/>
        <w:gridCol w:w="1105"/>
        <w:gridCol w:w="1196"/>
        <w:gridCol w:w="1856"/>
      </w:tblGrid>
      <w:tr>
        <w:trPr>
          <w:trHeight w:val="31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 граждан мужского пола в возрасте от восемнадцати до двадцати семи лет на</w:t>
      </w:r>
      <w:r>
        <w:br/>
      </w:r>
      <w:r>
        <w:rPr>
          <w:rFonts w:ascii="Times New Roman"/>
          <w:b/>
          <w:i w:val="false"/>
          <w:color w:val="000000"/>
        </w:rPr>
        <w:t>
декабрь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767"/>
        <w:gridCol w:w="908"/>
        <w:gridCol w:w="743"/>
        <w:gridCol w:w="814"/>
        <w:gridCol w:w="767"/>
        <w:gridCol w:w="790"/>
        <w:gridCol w:w="814"/>
        <w:gridCol w:w="838"/>
        <w:gridCol w:w="932"/>
        <w:gridCol w:w="1002"/>
        <w:gridCol w:w="861"/>
        <w:gridCol w:w="1427"/>
      </w:tblGrid>
      <w:tr>
        <w:trPr>
          <w:trHeight w:val="315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052"/>
        <w:gridCol w:w="894"/>
        <w:gridCol w:w="1097"/>
        <w:gridCol w:w="713"/>
        <w:gridCol w:w="1593"/>
        <w:gridCol w:w="1120"/>
        <w:gridCol w:w="1752"/>
        <w:gridCol w:w="1820"/>
      </w:tblGrid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